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C2" w:rsidRDefault="006A6CBB" w:rsidP="006540C2">
      <w:pPr>
        <w:spacing w:before="100" w:beforeAutospacing="1" w:after="100" w:afterAutospacing="1" w:line="240" w:lineRule="auto"/>
        <w:jc w:val="center"/>
        <w:rPr>
          <w:rFonts w:ascii="Times New Roman" w:eastAsia="Times New Roman" w:hAnsi="Times New Roman" w:cs="Times New Roman"/>
          <w:b/>
          <w:bCs/>
          <w:color w:val="1F1F1F"/>
          <w:lang w:eastAsia="tr-TR"/>
        </w:rPr>
      </w:pPr>
      <w:r>
        <w:rPr>
          <w:noProof/>
          <w:lang w:eastAsia="tr-TR"/>
        </w:rPr>
        <w:drawing>
          <wp:inline distT="0" distB="0" distL="0" distR="0" wp14:anchorId="0952739B" wp14:editId="3B29B948">
            <wp:extent cx="1370013" cy="1413162"/>
            <wp:effectExtent l="0" t="0" r="1905" b="0"/>
            <wp:docPr id="2" name="Resim 2" descr="https://balikesir.edu.tr/assets/gallery/bal%C4%B1kesir-%C3%BCniversitesi-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likesir.edu.tr/assets/gallery/bal%C4%B1kesir-%C3%BCniversitesi-logo-3.png"/>
                    <pic:cNvPicPr>
                      <a:picLocks noChangeAspect="1" noChangeArrowheads="1"/>
                    </pic:cNvPicPr>
                  </pic:nvPicPr>
                  <pic:blipFill rotWithShape="1">
                    <a:blip r:embed="rId6">
                      <a:extLst>
                        <a:ext uri="{28A0092B-C50C-407E-A947-70E740481C1C}">
                          <a14:useLocalDpi xmlns:a14="http://schemas.microsoft.com/office/drawing/2010/main" val="0"/>
                        </a:ext>
                      </a:extLst>
                    </a:blip>
                    <a:srcRect l="6445" r="67149"/>
                    <a:stretch/>
                  </pic:blipFill>
                  <pic:spPr bwMode="auto">
                    <a:xfrm>
                      <a:off x="0" y="0"/>
                      <a:ext cx="1370087" cy="1413238"/>
                    </a:xfrm>
                    <a:prstGeom prst="rect">
                      <a:avLst/>
                    </a:prstGeom>
                    <a:noFill/>
                    <a:ln>
                      <a:noFill/>
                    </a:ln>
                    <a:extLst>
                      <a:ext uri="{53640926-AAD7-44D8-BBD7-CCE9431645EC}">
                        <a14:shadowObscured xmlns:a14="http://schemas.microsoft.com/office/drawing/2010/main"/>
                      </a:ext>
                    </a:extLst>
                  </pic:spPr>
                </pic:pic>
              </a:graphicData>
            </a:graphic>
          </wp:inline>
        </w:drawing>
      </w:r>
      <w:r w:rsidR="006540C2">
        <w:rPr>
          <w:noProof/>
          <w:lang w:eastAsia="tr-TR"/>
        </w:rPr>
        <w:drawing>
          <wp:inline distT="0" distB="0" distL="0" distR="0" wp14:anchorId="40529048" wp14:editId="3A75EAB4">
            <wp:extent cx="1246909" cy="1246909"/>
            <wp:effectExtent l="0" t="0" r="0"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6871" cy="1246871"/>
                    </a:xfrm>
                    <a:prstGeom prst="rect">
                      <a:avLst/>
                    </a:prstGeom>
                    <a:noFill/>
                    <a:ln>
                      <a:noFill/>
                    </a:ln>
                  </pic:spPr>
                </pic:pic>
              </a:graphicData>
            </a:graphic>
          </wp:inline>
        </w:drawing>
      </w:r>
      <w:r w:rsidRPr="006A6CBB">
        <w:rPr>
          <w:noProof/>
          <w:lang w:eastAsia="tr-TR"/>
        </w:rPr>
        <w:t xml:space="preserve"> </w:t>
      </w:r>
    </w:p>
    <w:p w:rsidR="008B5F4D" w:rsidRPr="008B5F4D" w:rsidRDefault="00F318C4" w:rsidP="008B5F4D">
      <w:pPr>
        <w:spacing w:after="0" w:line="240" w:lineRule="auto"/>
        <w:jc w:val="center"/>
        <w:rPr>
          <w:rFonts w:ascii="Times New Roman" w:eastAsia="Times New Roman" w:hAnsi="Times New Roman" w:cs="Times New Roman"/>
          <w:b/>
          <w:bCs/>
          <w:color w:val="1F1F1F"/>
          <w:sz w:val="24"/>
          <w:szCs w:val="24"/>
          <w:lang w:eastAsia="tr-TR"/>
        </w:rPr>
      </w:pPr>
      <w:r w:rsidRPr="008B5F4D">
        <w:rPr>
          <w:rFonts w:ascii="Times New Roman" w:eastAsia="Times New Roman" w:hAnsi="Times New Roman" w:cs="Times New Roman"/>
          <w:b/>
          <w:bCs/>
          <w:color w:val="1F1F1F"/>
          <w:sz w:val="24"/>
          <w:szCs w:val="24"/>
          <w:lang w:eastAsia="tr-TR"/>
        </w:rPr>
        <w:t>ORHUN DEĞIŞIM PROGRAMI</w:t>
      </w:r>
    </w:p>
    <w:p w:rsidR="008B5F4D" w:rsidRPr="008B5F4D" w:rsidRDefault="008B5F4D" w:rsidP="008B5F4D">
      <w:pPr>
        <w:spacing w:after="0" w:line="240" w:lineRule="auto"/>
        <w:jc w:val="center"/>
        <w:rPr>
          <w:rFonts w:ascii="Times New Roman" w:eastAsia="Times New Roman" w:hAnsi="Times New Roman" w:cs="Times New Roman"/>
          <w:b/>
          <w:bCs/>
          <w:color w:val="1F1F1F"/>
          <w:sz w:val="24"/>
          <w:szCs w:val="24"/>
          <w:lang w:eastAsia="tr-TR"/>
        </w:rPr>
      </w:pPr>
      <w:r w:rsidRPr="008B5F4D">
        <w:rPr>
          <w:rFonts w:ascii="Times New Roman" w:eastAsia="Times New Roman" w:hAnsi="Times New Roman" w:cs="Times New Roman"/>
          <w:b/>
          <w:bCs/>
          <w:color w:val="1F1F1F"/>
          <w:sz w:val="24"/>
          <w:szCs w:val="24"/>
          <w:lang w:eastAsia="tr-TR"/>
        </w:rPr>
        <w:t>2025-2026 AKADEMİK YILI</w:t>
      </w:r>
    </w:p>
    <w:p w:rsidR="008A0058" w:rsidRPr="008B5F4D" w:rsidRDefault="00C50866" w:rsidP="008B5F4D">
      <w:pPr>
        <w:spacing w:after="0" w:line="240" w:lineRule="auto"/>
        <w:jc w:val="center"/>
        <w:rPr>
          <w:rFonts w:ascii="Times New Roman" w:eastAsia="Times New Roman" w:hAnsi="Times New Roman" w:cs="Times New Roman"/>
          <w:b/>
          <w:bCs/>
          <w:color w:val="1F1F1F"/>
          <w:sz w:val="24"/>
          <w:szCs w:val="24"/>
          <w:lang w:eastAsia="tr-TR"/>
        </w:rPr>
      </w:pPr>
      <w:r>
        <w:rPr>
          <w:rFonts w:ascii="Times New Roman" w:eastAsia="Times New Roman" w:hAnsi="Times New Roman" w:cs="Times New Roman"/>
          <w:b/>
          <w:bCs/>
          <w:color w:val="1F1F1F"/>
          <w:sz w:val="24"/>
          <w:szCs w:val="24"/>
          <w:lang w:eastAsia="tr-TR"/>
        </w:rPr>
        <w:t xml:space="preserve">ÖĞRENCİ </w:t>
      </w:r>
      <w:r w:rsidR="008B5F4D" w:rsidRPr="008B5F4D">
        <w:rPr>
          <w:rFonts w:ascii="Times New Roman" w:eastAsia="Times New Roman" w:hAnsi="Times New Roman" w:cs="Times New Roman"/>
          <w:b/>
          <w:bCs/>
          <w:color w:val="1F1F1F"/>
          <w:sz w:val="24"/>
          <w:szCs w:val="24"/>
          <w:lang w:eastAsia="tr-TR"/>
        </w:rPr>
        <w:t>BAŞVURU İLANI</w:t>
      </w:r>
    </w:p>
    <w:p w:rsidR="008B5F4D" w:rsidRDefault="008B5F4D" w:rsidP="008B5F4D">
      <w:pPr>
        <w:spacing w:after="0" w:line="240" w:lineRule="auto"/>
        <w:jc w:val="center"/>
        <w:rPr>
          <w:rFonts w:ascii="Times New Roman" w:eastAsia="Times New Roman" w:hAnsi="Times New Roman" w:cs="Times New Roman"/>
          <w:b/>
          <w:bCs/>
          <w:color w:val="1F1F1F"/>
          <w:lang w:eastAsia="tr-TR"/>
        </w:rPr>
      </w:pPr>
    </w:p>
    <w:p w:rsidR="008B5F4D" w:rsidRDefault="008B5F4D" w:rsidP="008B5F4D">
      <w:pPr>
        <w:spacing w:after="0" w:line="240" w:lineRule="auto"/>
        <w:rPr>
          <w:rFonts w:ascii="Times New Roman" w:eastAsia="Times New Roman" w:hAnsi="Times New Roman" w:cs="Times New Roman"/>
          <w:b/>
          <w:bCs/>
          <w:color w:val="1F1F1F"/>
          <w:lang w:eastAsia="tr-TR"/>
        </w:rPr>
      </w:pPr>
    </w:p>
    <w:p w:rsidR="008B5F4D" w:rsidRDefault="008B5F4D" w:rsidP="008B5F4D">
      <w:pPr>
        <w:spacing w:after="0" w:line="240" w:lineRule="auto"/>
        <w:rPr>
          <w:rFonts w:ascii="Times New Roman" w:eastAsia="Times New Roman" w:hAnsi="Times New Roman" w:cs="Times New Roman"/>
          <w:b/>
          <w:bCs/>
          <w:color w:val="1F1F1F"/>
          <w:lang w:eastAsia="tr-TR"/>
        </w:rPr>
      </w:pPr>
      <w:r w:rsidRPr="00113EDD">
        <w:rPr>
          <w:rFonts w:ascii="Times New Roman" w:eastAsia="Times New Roman" w:hAnsi="Times New Roman" w:cs="Times New Roman"/>
          <w:b/>
          <w:bCs/>
          <w:color w:val="1F1F1F"/>
          <w:lang w:eastAsia="tr-TR"/>
        </w:rPr>
        <w:t>ORHUN DEĞIŞIM PROGRAMI</w:t>
      </w:r>
    </w:p>
    <w:p w:rsidR="008A0058" w:rsidRPr="008A0058" w:rsidRDefault="008A0058" w:rsidP="00113EDD">
      <w:pPr>
        <w:spacing w:before="100" w:beforeAutospacing="1" w:after="100" w:afterAutospacing="1" w:line="240" w:lineRule="auto"/>
        <w:jc w:val="both"/>
        <w:rPr>
          <w:rFonts w:ascii="Times New Roman" w:eastAsia="Times New Roman" w:hAnsi="Times New Roman" w:cs="Times New Roman"/>
          <w:color w:val="1F1F1F"/>
          <w:lang w:eastAsia="tr-TR"/>
        </w:rPr>
      </w:pPr>
      <w:r w:rsidRPr="008A0058">
        <w:rPr>
          <w:rFonts w:ascii="Times New Roman" w:eastAsia="Times New Roman" w:hAnsi="Times New Roman" w:cs="Times New Roman"/>
          <w:color w:val="1F1F1F"/>
          <w:lang w:eastAsia="tr-TR"/>
        </w:rPr>
        <w:t xml:space="preserve">Türk Devletleri Teşkilatı (Türk Keneşi) Türk Üniversiteler Birliği üyeleri arasında imzalanacak protokoller kapsamında yapılan öğrenci ve öğretim üyesi </w:t>
      </w:r>
      <w:r w:rsidR="00897528">
        <w:rPr>
          <w:rFonts w:ascii="Times New Roman" w:eastAsia="Times New Roman" w:hAnsi="Times New Roman" w:cs="Times New Roman"/>
          <w:color w:val="1F1F1F"/>
          <w:lang w:eastAsia="tr-TR"/>
        </w:rPr>
        <w:t>değişim programıdır.</w:t>
      </w:r>
    </w:p>
    <w:p w:rsidR="008A0058" w:rsidRDefault="008A0058" w:rsidP="00113EDD">
      <w:pPr>
        <w:spacing w:before="100" w:beforeAutospacing="1" w:after="100" w:afterAutospacing="1" w:line="240" w:lineRule="auto"/>
        <w:jc w:val="both"/>
        <w:rPr>
          <w:rFonts w:ascii="Times New Roman" w:eastAsia="Times New Roman" w:hAnsi="Times New Roman" w:cs="Times New Roman"/>
          <w:color w:val="1F1F1F"/>
          <w:lang w:eastAsia="tr-TR"/>
        </w:rPr>
      </w:pPr>
      <w:r w:rsidRPr="008A0058">
        <w:rPr>
          <w:rFonts w:ascii="Times New Roman" w:eastAsia="Times New Roman" w:hAnsi="Times New Roman" w:cs="Times New Roman"/>
          <w:color w:val="1F1F1F"/>
          <w:lang w:eastAsia="tr-TR"/>
        </w:rPr>
        <w:t xml:space="preserve">Orhun Değişim Programı kapsamında öğrenci değişimine birlik üyesi üniversitelerin örgün eğitim programlarına kayıtlı öğrenciler katılabilir. Değişim, bir yükseköğretim kurumunda kayıtlı öğrencinin öğreniminin bir bölümünü Orhun Değişim Programı Protokolüne taraf diğer bir yükseköğretim kurumunda sürdürmesini içerir. Öğrenci değişimi </w:t>
      </w:r>
      <w:r w:rsidRPr="008A0058">
        <w:rPr>
          <w:rFonts w:ascii="Times New Roman" w:eastAsia="Times New Roman" w:hAnsi="Times New Roman" w:cs="Times New Roman"/>
          <w:i/>
          <w:color w:val="1F1F1F"/>
          <w:u w:val="single"/>
          <w:lang w:eastAsia="tr-TR"/>
        </w:rPr>
        <w:t>süresi en az bir, en fazla iki yarıyılı</w:t>
      </w:r>
      <w:r w:rsidRPr="008A0058">
        <w:rPr>
          <w:rFonts w:ascii="Times New Roman" w:eastAsia="Times New Roman" w:hAnsi="Times New Roman" w:cs="Times New Roman"/>
          <w:color w:val="1F1F1F"/>
          <w:lang w:eastAsia="tr-TR"/>
        </w:rPr>
        <w:t xml:space="preserve"> kapsar. Yarıyıl hesabı, eğitim sistemi dikkate alınarak değiştirilebilir. Ancak değişimin toplam süresi bir eğitim yılını aşamaz. Örgün eğitim programlarına devam eden öğrencilerin hazırlık, birinci sınıf ve son sınıf öğrencileri değişim programına başvuru yapamazlar.</w:t>
      </w:r>
    </w:p>
    <w:p w:rsidR="00913387" w:rsidRDefault="00913387" w:rsidP="00113EDD">
      <w:pPr>
        <w:spacing w:before="100" w:beforeAutospacing="1" w:after="100" w:afterAutospacing="1" w:line="240" w:lineRule="auto"/>
        <w:jc w:val="both"/>
        <w:rPr>
          <w:rFonts w:ascii="Times New Roman" w:eastAsia="Times New Roman" w:hAnsi="Times New Roman" w:cs="Times New Roman"/>
          <w:color w:val="1F1F1F"/>
          <w:lang w:eastAsia="tr-TR"/>
        </w:rPr>
      </w:pPr>
      <w:r w:rsidRPr="009201D2">
        <w:rPr>
          <w:rFonts w:ascii="Times New Roman" w:eastAsia="Times New Roman" w:hAnsi="Times New Roman" w:cs="Times New Roman"/>
          <w:b/>
          <w:i/>
          <w:color w:val="333333"/>
          <w:u w:val="single"/>
          <w:lang w:eastAsia="tr-TR"/>
        </w:rPr>
        <w:t>Not:</w:t>
      </w:r>
      <w:r w:rsidRPr="00477A05">
        <w:rPr>
          <w:rFonts w:ascii="Times New Roman" w:eastAsia="Times New Roman" w:hAnsi="Times New Roman" w:cs="Times New Roman"/>
          <w:color w:val="333333"/>
          <w:lang w:eastAsia="tr-TR"/>
        </w:rPr>
        <w:t xml:space="preserve"> Öğrenciler imzalanan protokol gereği kendi vatandaşı oldukları ülkeye Orhun değişim öğrencisi olarak gidemezler</w:t>
      </w:r>
      <w:r w:rsidR="00BB4B3D">
        <w:rPr>
          <w:rFonts w:ascii="Times New Roman" w:eastAsia="Times New Roman" w:hAnsi="Times New Roman" w:cs="Times New Roman"/>
          <w:color w:val="333333"/>
          <w:lang w:eastAsia="tr-TR"/>
        </w:rPr>
        <w:t>.</w:t>
      </w:r>
    </w:p>
    <w:p w:rsidR="008B5F4D" w:rsidRDefault="008B5F4D" w:rsidP="00113EDD">
      <w:pPr>
        <w:spacing w:before="100" w:beforeAutospacing="1" w:after="100" w:afterAutospacing="1" w:line="240" w:lineRule="auto"/>
        <w:jc w:val="both"/>
        <w:rPr>
          <w:rFonts w:ascii="Times New Roman" w:eastAsia="Times New Roman" w:hAnsi="Times New Roman" w:cs="Times New Roman"/>
          <w:b/>
          <w:bCs/>
          <w:color w:val="1F1F1F"/>
          <w:lang w:eastAsia="tr-TR"/>
        </w:rPr>
      </w:pPr>
    </w:p>
    <w:p w:rsidR="00F318C4" w:rsidRPr="00113EDD" w:rsidRDefault="00F318C4" w:rsidP="00113EDD">
      <w:pPr>
        <w:spacing w:before="100" w:beforeAutospacing="1" w:after="100" w:afterAutospacing="1" w:line="240" w:lineRule="auto"/>
        <w:jc w:val="both"/>
        <w:rPr>
          <w:rFonts w:ascii="Times New Roman" w:eastAsia="Times New Roman" w:hAnsi="Times New Roman" w:cs="Times New Roman"/>
          <w:color w:val="1F1F1F"/>
          <w:lang w:eastAsia="tr-TR"/>
        </w:rPr>
      </w:pPr>
      <w:r w:rsidRPr="00113EDD">
        <w:rPr>
          <w:rFonts w:ascii="Times New Roman" w:eastAsia="Times New Roman" w:hAnsi="Times New Roman" w:cs="Times New Roman"/>
          <w:b/>
          <w:bCs/>
          <w:color w:val="1F1F1F"/>
          <w:lang w:eastAsia="tr-TR"/>
        </w:rPr>
        <w:t>Orhun</w:t>
      </w:r>
      <w:r w:rsidRPr="008A0058">
        <w:rPr>
          <w:rFonts w:ascii="Times New Roman" w:eastAsia="Times New Roman" w:hAnsi="Times New Roman" w:cs="Times New Roman"/>
          <w:color w:val="1F1F1F"/>
          <w:lang w:eastAsia="tr-TR"/>
        </w:rPr>
        <w:t> </w:t>
      </w:r>
      <w:r w:rsidRPr="00113EDD">
        <w:rPr>
          <w:rFonts w:ascii="Times New Roman" w:eastAsia="Times New Roman" w:hAnsi="Times New Roman" w:cs="Times New Roman"/>
          <w:b/>
          <w:bCs/>
          <w:color w:val="1F1F1F"/>
          <w:lang w:eastAsia="tr-TR"/>
        </w:rPr>
        <w:t>Değişim</w:t>
      </w:r>
      <w:r w:rsidRPr="008A0058">
        <w:rPr>
          <w:rFonts w:ascii="Times New Roman" w:eastAsia="Times New Roman" w:hAnsi="Times New Roman" w:cs="Times New Roman"/>
          <w:color w:val="1F1F1F"/>
          <w:lang w:eastAsia="tr-TR"/>
        </w:rPr>
        <w:t> </w:t>
      </w:r>
      <w:r w:rsidRPr="00113EDD">
        <w:rPr>
          <w:rFonts w:ascii="Times New Roman" w:eastAsia="Times New Roman" w:hAnsi="Times New Roman" w:cs="Times New Roman"/>
          <w:b/>
          <w:bCs/>
          <w:color w:val="1F1F1F"/>
          <w:lang w:eastAsia="tr-TR"/>
        </w:rPr>
        <w:t>Programına başvuru yapılacak ülkeler:</w:t>
      </w:r>
    </w:p>
    <w:p w:rsidR="00113EDD" w:rsidRPr="000406D1" w:rsidRDefault="00F318C4" w:rsidP="00113EDD">
      <w:pPr>
        <w:spacing w:before="100" w:beforeAutospacing="1" w:after="100" w:afterAutospacing="1" w:line="240" w:lineRule="auto"/>
        <w:jc w:val="both"/>
        <w:rPr>
          <w:rFonts w:ascii="Times New Roman" w:eastAsia="Times New Roman" w:hAnsi="Times New Roman" w:cs="Times New Roman"/>
          <w:color w:val="1F1F1F"/>
          <w:lang w:eastAsia="tr-TR"/>
        </w:rPr>
      </w:pPr>
      <w:r w:rsidRPr="000406D1">
        <w:rPr>
          <w:rFonts w:ascii="Times New Roman" w:eastAsia="Times New Roman" w:hAnsi="Times New Roman" w:cs="Times New Roman"/>
          <w:color w:val="1F1F1F"/>
          <w:lang w:eastAsia="tr-TR"/>
        </w:rPr>
        <w:t>Orhun Programı kapsamında yer alan Azerbaycan, Kazakistan, Kırgızistan, Özbekistan, Kuzey Kıbrıs Türk Cumhuriyeti ve Macaristan</w:t>
      </w:r>
      <w:r w:rsidR="00B164E4" w:rsidRPr="000406D1">
        <w:rPr>
          <w:rFonts w:ascii="Times New Roman" w:eastAsia="Times New Roman" w:hAnsi="Times New Roman" w:cs="Times New Roman"/>
          <w:color w:val="1F1F1F"/>
          <w:lang w:eastAsia="tr-TR"/>
        </w:rPr>
        <w:t>’ın</w:t>
      </w:r>
      <w:r w:rsidRPr="000406D1">
        <w:rPr>
          <w:rFonts w:ascii="Times New Roman" w:eastAsia="Times New Roman" w:hAnsi="Times New Roman" w:cs="Times New Roman"/>
          <w:color w:val="1F1F1F"/>
          <w:lang w:eastAsia="tr-TR"/>
        </w:rPr>
        <w:t xml:space="preserve"> </w:t>
      </w:r>
      <w:r w:rsidR="00B164E4" w:rsidRPr="000406D1">
        <w:rPr>
          <w:rFonts w:ascii="Times New Roman" w:eastAsia="Times New Roman" w:hAnsi="Times New Roman" w:cs="Times New Roman"/>
          <w:color w:val="1F1F1F"/>
          <w:lang w:eastAsia="tr-TR"/>
        </w:rPr>
        <w:t xml:space="preserve">belirli </w:t>
      </w:r>
      <w:r w:rsidRPr="000406D1">
        <w:rPr>
          <w:rFonts w:ascii="Times New Roman" w:eastAsia="Times New Roman" w:hAnsi="Times New Roman" w:cs="Times New Roman"/>
          <w:color w:val="1F1F1F"/>
          <w:lang w:eastAsia="tr-TR"/>
        </w:rPr>
        <w:t xml:space="preserve">yükseköğretim kurumlarına değişim programı gerçekleştirilecektir. </w:t>
      </w:r>
      <w:r w:rsidR="006A6CBB" w:rsidRPr="000406D1">
        <w:rPr>
          <w:rFonts w:ascii="Times New Roman" w:eastAsia="Times New Roman" w:hAnsi="Times New Roman" w:cs="Times New Roman"/>
          <w:color w:val="1F1F1F"/>
          <w:lang w:eastAsia="tr-TR"/>
        </w:rPr>
        <w:t xml:space="preserve">Yükseköğretim Kurumları </w:t>
      </w:r>
      <w:r w:rsidR="006A6CBB" w:rsidRPr="009553E2">
        <w:rPr>
          <w:rFonts w:ascii="Times New Roman" w:eastAsia="Times New Roman" w:hAnsi="Times New Roman" w:cs="Times New Roman"/>
          <w:lang w:eastAsia="tr-TR"/>
        </w:rPr>
        <w:t xml:space="preserve">için </w:t>
      </w:r>
      <w:r w:rsidR="006A6CBB" w:rsidRPr="009553E2">
        <w:rPr>
          <w:rFonts w:ascii="Times New Roman" w:eastAsia="Times New Roman" w:hAnsi="Times New Roman" w:cs="Times New Roman"/>
          <w:i/>
          <w:lang w:eastAsia="tr-TR"/>
        </w:rPr>
        <w:t>tıklayınız.</w:t>
      </w:r>
      <w:r w:rsidR="006A6CBB" w:rsidRPr="009553E2">
        <w:rPr>
          <w:rFonts w:ascii="Times New Roman" w:eastAsia="Times New Roman" w:hAnsi="Times New Roman" w:cs="Times New Roman"/>
          <w:lang w:eastAsia="tr-TR"/>
        </w:rPr>
        <w:t xml:space="preserve"> </w:t>
      </w:r>
    </w:p>
    <w:p w:rsidR="006A6CBB" w:rsidRPr="00113EDD" w:rsidRDefault="006A6CBB" w:rsidP="00113EDD">
      <w:pPr>
        <w:spacing w:before="100" w:beforeAutospacing="1" w:after="100" w:afterAutospacing="1" w:line="240" w:lineRule="auto"/>
        <w:jc w:val="both"/>
        <w:rPr>
          <w:rFonts w:ascii="Times New Roman" w:eastAsia="Times New Roman" w:hAnsi="Times New Roman" w:cs="Times New Roman"/>
          <w:color w:val="1F1F1F"/>
          <w:lang w:eastAsia="tr-TR"/>
        </w:rPr>
      </w:pPr>
    </w:p>
    <w:p w:rsidR="00113EDD" w:rsidRPr="00113EDD" w:rsidRDefault="00113EDD" w:rsidP="00113EDD">
      <w:pPr>
        <w:spacing w:before="100" w:beforeAutospacing="1" w:after="100" w:afterAutospacing="1" w:line="240" w:lineRule="auto"/>
        <w:jc w:val="both"/>
        <w:rPr>
          <w:rFonts w:ascii="Times New Roman" w:eastAsia="Times New Roman" w:hAnsi="Times New Roman" w:cs="Times New Roman"/>
          <w:b/>
          <w:color w:val="1F1F1F"/>
          <w:lang w:eastAsia="tr-TR"/>
        </w:rPr>
      </w:pPr>
      <w:r w:rsidRPr="00113EDD">
        <w:rPr>
          <w:rFonts w:ascii="Times New Roman" w:eastAsia="Times New Roman" w:hAnsi="Times New Roman" w:cs="Times New Roman"/>
          <w:b/>
          <w:color w:val="1F1F1F"/>
          <w:lang w:eastAsia="tr-TR"/>
        </w:rPr>
        <w:t>Başvuru Tarihleri</w:t>
      </w:r>
      <w:r w:rsidRPr="00113EDD">
        <w:rPr>
          <w:rFonts w:ascii="Times New Roman" w:eastAsia="Times New Roman" w:hAnsi="Times New Roman" w:cs="Times New Roman"/>
          <w:b/>
          <w:color w:val="1F1F1F"/>
          <w:lang w:eastAsia="tr-TR"/>
        </w:rPr>
        <w:tab/>
      </w:r>
      <w:r w:rsidRPr="00113EDD">
        <w:rPr>
          <w:rFonts w:ascii="Times New Roman" w:eastAsia="Times New Roman" w:hAnsi="Times New Roman" w:cs="Times New Roman"/>
          <w:b/>
          <w:color w:val="1F1F1F"/>
          <w:lang w:eastAsia="tr-TR"/>
        </w:rPr>
        <w:tab/>
      </w:r>
      <w:r w:rsidRPr="00113EDD">
        <w:rPr>
          <w:rFonts w:ascii="Times New Roman" w:eastAsia="Times New Roman" w:hAnsi="Times New Roman" w:cs="Times New Roman"/>
          <w:b/>
          <w:color w:val="1F1F1F"/>
          <w:lang w:eastAsia="tr-TR"/>
        </w:rPr>
        <w:tab/>
        <w:t>: 30 Nisan 2025 - 12 Mayıs 2025</w:t>
      </w:r>
    </w:p>
    <w:p w:rsidR="00113EDD" w:rsidRPr="00113EDD" w:rsidRDefault="00113EDD" w:rsidP="00113EDD">
      <w:pPr>
        <w:spacing w:before="100" w:beforeAutospacing="1" w:after="100" w:afterAutospacing="1" w:line="240" w:lineRule="auto"/>
        <w:jc w:val="both"/>
        <w:rPr>
          <w:rFonts w:ascii="Times New Roman" w:eastAsia="Times New Roman" w:hAnsi="Times New Roman" w:cs="Times New Roman"/>
          <w:b/>
          <w:color w:val="1F1F1F"/>
          <w:lang w:eastAsia="tr-TR"/>
        </w:rPr>
      </w:pPr>
      <w:r w:rsidRPr="00113EDD">
        <w:rPr>
          <w:rFonts w:ascii="Times New Roman" w:eastAsia="Times New Roman" w:hAnsi="Times New Roman" w:cs="Times New Roman"/>
          <w:b/>
          <w:color w:val="1F1F1F"/>
          <w:lang w:eastAsia="tr-TR"/>
        </w:rPr>
        <w:t xml:space="preserve">Başvuruların Değerlendirilmesi </w:t>
      </w:r>
      <w:r w:rsidRPr="00113EDD">
        <w:rPr>
          <w:rFonts w:ascii="Times New Roman" w:eastAsia="Times New Roman" w:hAnsi="Times New Roman" w:cs="Times New Roman"/>
          <w:b/>
          <w:color w:val="1F1F1F"/>
          <w:lang w:eastAsia="tr-TR"/>
        </w:rPr>
        <w:tab/>
        <w:t>: 12-14 Mayıs 2025</w:t>
      </w:r>
    </w:p>
    <w:p w:rsidR="00F318C4" w:rsidRDefault="00113EDD" w:rsidP="00113EDD">
      <w:pPr>
        <w:spacing w:before="100" w:beforeAutospacing="1" w:after="100" w:afterAutospacing="1" w:line="240" w:lineRule="auto"/>
        <w:jc w:val="both"/>
        <w:rPr>
          <w:rFonts w:ascii="Times New Roman" w:eastAsia="Times New Roman" w:hAnsi="Times New Roman" w:cs="Times New Roman"/>
          <w:b/>
          <w:color w:val="1F1F1F"/>
          <w:lang w:eastAsia="tr-TR"/>
        </w:rPr>
      </w:pPr>
      <w:r w:rsidRPr="00113EDD">
        <w:rPr>
          <w:rFonts w:ascii="Times New Roman" w:eastAsia="Times New Roman" w:hAnsi="Times New Roman" w:cs="Times New Roman"/>
          <w:b/>
          <w:color w:val="1F1F1F"/>
          <w:lang w:eastAsia="tr-TR"/>
        </w:rPr>
        <w:t xml:space="preserve">Sonuçların İlan Edilmesi </w:t>
      </w:r>
      <w:r w:rsidRPr="00113EDD">
        <w:rPr>
          <w:rFonts w:ascii="Times New Roman" w:eastAsia="Times New Roman" w:hAnsi="Times New Roman" w:cs="Times New Roman"/>
          <w:b/>
          <w:color w:val="1F1F1F"/>
          <w:lang w:eastAsia="tr-TR"/>
        </w:rPr>
        <w:tab/>
      </w:r>
      <w:r w:rsidRPr="00113EDD">
        <w:rPr>
          <w:rFonts w:ascii="Times New Roman" w:eastAsia="Times New Roman" w:hAnsi="Times New Roman" w:cs="Times New Roman"/>
          <w:b/>
          <w:color w:val="1F1F1F"/>
          <w:lang w:eastAsia="tr-TR"/>
        </w:rPr>
        <w:tab/>
        <w:t>: 15 Mayıs 2025</w:t>
      </w:r>
    </w:p>
    <w:p w:rsidR="0000542D" w:rsidRDefault="0000542D" w:rsidP="00113EDD">
      <w:pPr>
        <w:spacing w:before="100" w:beforeAutospacing="1" w:after="100" w:afterAutospacing="1" w:line="240" w:lineRule="auto"/>
        <w:jc w:val="both"/>
        <w:rPr>
          <w:rFonts w:ascii="Times New Roman" w:eastAsia="Times New Roman" w:hAnsi="Times New Roman" w:cs="Times New Roman"/>
          <w:b/>
          <w:color w:val="1F1F1F"/>
          <w:lang w:eastAsia="tr-TR"/>
        </w:rPr>
      </w:pPr>
      <w:r>
        <w:rPr>
          <w:rFonts w:ascii="Times New Roman" w:eastAsia="Times New Roman" w:hAnsi="Times New Roman" w:cs="Times New Roman"/>
          <w:b/>
          <w:color w:val="1F1F1F"/>
          <w:lang w:eastAsia="tr-TR"/>
        </w:rPr>
        <w:t>Kontenjan</w:t>
      </w:r>
      <w:r>
        <w:rPr>
          <w:rFonts w:ascii="Times New Roman" w:eastAsia="Times New Roman" w:hAnsi="Times New Roman" w:cs="Times New Roman"/>
          <w:b/>
          <w:color w:val="1F1F1F"/>
          <w:lang w:eastAsia="tr-TR"/>
        </w:rPr>
        <w:tab/>
      </w:r>
      <w:r>
        <w:rPr>
          <w:rFonts w:ascii="Times New Roman" w:eastAsia="Times New Roman" w:hAnsi="Times New Roman" w:cs="Times New Roman"/>
          <w:b/>
          <w:color w:val="1F1F1F"/>
          <w:lang w:eastAsia="tr-TR"/>
        </w:rPr>
        <w:tab/>
      </w:r>
      <w:r>
        <w:rPr>
          <w:rFonts w:ascii="Times New Roman" w:eastAsia="Times New Roman" w:hAnsi="Times New Roman" w:cs="Times New Roman"/>
          <w:b/>
          <w:color w:val="1F1F1F"/>
          <w:lang w:eastAsia="tr-TR"/>
        </w:rPr>
        <w:tab/>
      </w:r>
      <w:r>
        <w:rPr>
          <w:rFonts w:ascii="Times New Roman" w:eastAsia="Times New Roman" w:hAnsi="Times New Roman" w:cs="Times New Roman"/>
          <w:b/>
          <w:color w:val="1F1F1F"/>
          <w:lang w:eastAsia="tr-TR"/>
        </w:rPr>
        <w:tab/>
        <w:t>: 20</w:t>
      </w:r>
      <w:r w:rsidR="00F26611">
        <w:rPr>
          <w:rFonts w:ascii="Times New Roman" w:eastAsia="Times New Roman" w:hAnsi="Times New Roman" w:cs="Times New Roman"/>
          <w:b/>
          <w:color w:val="1F1F1F"/>
          <w:lang w:eastAsia="tr-TR"/>
        </w:rPr>
        <w:t xml:space="preserve"> (Lisans)</w:t>
      </w:r>
    </w:p>
    <w:p w:rsidR="00EE2014" w:rsidRDefault="00EE2014" w:rsidP="00EE2014">
      <w:pPr>
        <w:spacing w:before="100" w:beforeAutospacing="1" w:after="100" w:afterAutospacing="1" w:line="240" w:lineRule="auto"/>
        <w:jc w:val="both"/>
        <w:rPr>
          <w:rFonts w:ascii="Times New Roman" w:eastAsia="Times New Roman" w:hAnsi="Times New Roman" w:cs="Times New Roman"/>
          <w:b/>
          <w:color w:val="1F1F1F"/>
          <w:lang w:eastAsia="tr-TR"/>
        </w:rPr>
      </w:pPr>
      <w:r w:rsidRPr="0053045C">
        <w:rPr>
          <w:rFonts w:ascii="Times New Roman" w:eastAsia="Times New Roman" w:hAnsi="Times New Roman" w:cs="Times New Roman"/>
          <w:b/>
          <w:color w:val="1F1F1F"/>
          <w:lang w:eastAsia="tr-TR"/>
        </w:rPr>
        <w:t>Başvuru linki</w:t>
      </w:r>
      <w:r w:rsidRPr="0053045C">
        <w:rPr>
          <w:rFonts w:ascii="Times New Roman" w:eastAsia="Times New Roman" w:hAnsi="Times New Roman" w:cs="Times New Roman"/>
          <w:b/>
          <w:color w:val="1F1F1F"/>
          <w:lang w:eastAsia="tr-TR"/>
        </w:rPr>
        <w:tab/>
      </w:r>
      <w:r w:rsidRPr="0053045C">
        <w:rPr>
          <w:rFonts w:ascii="Times New Roman" w:eastAsia="Times New Roman" w:hAnsi="Times New Roman" w:cs="Times New Roman"/>
          <w:b/>
          <w:color w:val="1F1F1F"/>
          <w:lang w:eastAsia="tr-TR"/>
        </w:rPr>
        <w:tab/>
      </w:r>
      <w:r w:rsidRPr="0053045C">
        <w:rPr>
          <w:rFonts w:ascii="Times New Roman" w:eastAsia="Times New Roman" w:hAnsi="Times New Roman" w:cs="Times New Roman"/>
          <w:b/>
          <w:color w:val="1F1F1F"/>
          <w:lang w:eastAsia="tr-TR"/>
        </w:rPr>
        <w:tab/>
      </w:r>
      <w:r w:rsidRPr="0053045C">
        <w:rPr>
          <w:rFonts w:ascii="Times New Roman" w:eastAsia="Times New Roman" w:hAnsi="Times New Roman" w:cs="Times New Roman"/>
          <w:b/>
          <w:color w:val="1F1F1F"/>
          <w:lang w:eastAsia="tr-TR"/>
        </w:rPr>
        <w:tab/>
        <w:t>:</w:t>
      </w:r>
      <w:hyperlink r:id="rId8" w:history="1">
        <w:r w:rsidR="00E66901" w:rsidRPr="00142D4D">
          <w:rPr>
            <w:rStyle w:val="Kpr"/>
            <w:rFonts w:ascii="Times New Roman" w:eastAsia="Times New Roman" w:hAnsi="Times New Roman" w:cs="Times New Roman"/>
            <w:b/>
            <w:lang w:eastAsia="tr-TR"/>
          </w:rPr>
          <w:t>https://anket.balikesir.edu.tr/anket/orhun-degisim-programiogrenci</w:t>
        </w:r>
      </w:hyperlink>
      <w:r w:rsidR="00E66901">
        <w:rPr>
          <w:rFonts w:ascii="Times New Roman" w:eastAsia="Times New Roman" w:hAnsi="Times New Roman" w:cs="Times New Roman"/>
          <w:b/>
          <w:color w:val="1F1F1F"/>
          <w:lang w:eastAsia="tr-TR"/>
        </w:rPr>
        <w:t xml:space="preserve"> </w:t>
      </w:r>
    </w:p>
    <w:p w:rsidR="00EE2014" w:rsidRDefault="00EE2014" w:rsidP="00EE2014">
      <w:pPr>
        <w:spacing w:before="100" w:beforeAutospacing="1" w:after="100" w:afterAutospacing="1" w:line="240" w:lineRule="auto"/>
        <w:jc w:val="both"/>
        <w:rPr>
          <w:rFonts w:ascii="Times New Roman" w:eastAsia="Times New Roman" w:hAnsi="Times New Roman" w:cs="Times New Roman"/>
          <w:b/>
          <w:color w:val="1F1F1F"/>
          <w:lang w:eastAsia="tr-TR"/>
        </w:rPr>
      </w:pPr>
    </w:p>
    <w:p w:rsidR="00EE2014" w:rsidRDefault="00EE2014" w:rsidP="00EE2014">
      <w:pPr>
        <w:spacing w:before="100" w:beforeAutospacing="1" w:after="100" w:afterAutospacing="1" w:line="240" w:lineRule="auto"/>
        <w:jc w:val="both"/>
        <w:rPr>
          <w:rFonts w:ascii="Times New Roman" w:eastAsia="Times New Roman" w:hAnsi="Times New Roman" w:cs="Times New Roman"/>
          <w:b/>
          <w:color w:val="1F1F1F"/>
          <w:lang w:eastAsia="tr-TR"/>
        </w:rPr>
      </w:pPr>
    </w:p>
    <w:p w:rsidR="00EE2014" w:rsidRDefault="00EE2014" w:rsidP="00EE2014">
      <w:pPr>
        <w:spacing w:before="100" w:beforeAutospacing="1" w:after="100" w:afterAutospacing="1" w:line="240" w:lineRule="auto"/>
        <w:jc w:val="both"/>
        <w:rPr>
          <w:rFonts w:ascii="Times New Roman" w:eastAsia="Times New Roman" w:hAnsi="Times New Roman" w:cs="Times New Roman"/>
          <w:b/>
          <w:color w:val="1F1F1F"/>
          <w:lang w:eastAsia="tr-TR"/>
        </w:rPr>
      </w:pPr>
    </w:p>
    <w:p w:rsidR="00EE2014" w:rsidRDefault="00EE2014" w:rsidP="00EE2014">
      <w:pPr>
        <w:spacing w:before="100" w:beforeAutospacing="1" w:after="100" w:afterAutospacing="1" w:line="240" w:lineRule="auto"/>
        <w:jc w:val="both"/>
        <w:rPr>
          <w:rFonts w:ascii="Times New Roman" w:eastAsia="Times New Roman" w:hAnsi="Times New Roman" w:cs="Times New Roman"/>
          <w:b/>
          <w:color w:val="1F1F1F"/>
          <w:lang w:eastAsia="tr-TR"/>
        </w:rPr>
      </w:pPr>
      <w:r>
        <w:rPr>
          <w:rFonts w:ascii="Times New Roman" w:eastAsia="Times New Roman" w:hAnsi="Times New Roman" w:cs="Times New Roman"/>
          <w:b/>
          <w:color w:val="1F1F1F"/>
          <w:lang w:eastAsia="tr-TR"/>
        </w:rPr>
        <w:lastRenderedPageBreak/>
        <w:t xml:space="preserve"> </w:t>
      </w:r>
    </w:p>
    <w:p w:rsidR="00EE2014" w:rsidRPr="00113EDD" w:rsidRDefault="00EE2014" w:rsidP="00113EDD">
      <w:pPr>
        <w:spacing w:before="100" w:beforeAutospacing="1" w:after="100" w:afterAutospacing="1" w:line="240" w:lineRule="auto"/>
        <w:jc w:val="both"/>
        <w:rPr>
          <w:rFonts w:ascii="Times New Roman" w:eastAsia="Times New Roman" w:hAnsi="Times New Roman" w:cs="Times New Roman"/>
          <w:b/>
          <w:color w:val="1F1F1F"/>
          <w:lang w:eastAsia="tr-TR"/>
        </w:rPr>
      </w:pPr>
    </w:p>
    <w:p w:rsidR="00113EDD" w:rsidRPr="008A0058" w:rsidRDefault="00113EDD" w:rsidP="00113EDD">
      <w:pPr>
        <w:spacing w:before="100" w:beforeAutospacing="1" w:after="100" w:afterAutospacing="1" w:line="240" w:lineRule="auto"/>
        <w:jc w:val="both"/>
        <w:rPr>
          <w:rFonts w:ascii="Times New Roman" w:eastAsia="Times New Roman" w:hAnsi="Times New Roman" w:cs="Times New Roman"/>
          <w:color w:val="1F1F1F"/>
          <w:lang w:eastAsia="tr-TR"/>
        </w:rPr>
      </w:pPr>
    </w:p>
    <w:p w:rsidR="008A0058" w:rsidRPr="008A0058" w:rsidRDefault="008A0058" w:rsidP="00113EDD">
      <w:pPr>
        <w:spacing w:before="100" w:beforeAutospacing="1" w:after="100" w:afterAutospacing="1" w:line="240" w:lineRule="auto"/>
        <w:jc w:val="both"/>
        <w:rPr>
          <w:rFonts w:ascii="Times New Roman" w:eastAsia="Times New Roman" w:hAnsi="Times New Roman" w:cs="Times New Roman"/>
          <w:color w:val="1F1F1F"/>
          <w:lang w:eastAsia="tr-TR"/>
        </w:rPr>
      </w:pPr>
      <w:r w:rsidRPr="00113EDD">
        <w:rPr>
          <w:rFonts w:ascii="Times New Roman" w:eastAsia="Times New Roman" w:hAnsi="Times New Roman" w:cs="Times New Roman"/>
          <w:b/>
          <w:bCs/>
          <w:color w:val="1F1F1F"/>
          <w:lang w:eastAsia="tr-TR"/>
        </w:rPr>
        <w:t>Orhun</w:t>
      </w:r>
      <w:r w:rsidRPr="008A0058">
        <w:rPr>
          <w:rFonts w:ascii="Times New Roman" w:eastAsia="Times New Roman" w:hAnsi="Times New Roman" w:cs="Times New Roman"/>
          <w:color w:val="1F1F1F"/>
          <w:lang w:eastAsia="tr-TR"/>
        </w:rPr>
        <w:t> </w:t>
      </w:r>
      <w:r w:rsidRPr="00113EDD">
        <w:rPr>
          <w:rFonts w:ascii="Times New Roman" w:eastAsia="Times New Roman" w:hAnsi="Times New Roman" w:cs="Times New Roman"/>
          <w:b/>
          <w:bCs/>
          <w:color w:val="1F1F1F"/>
          <w:lang w:eastAsia="tr-TR"/>
        </w:rPr>
        <w:t>Değişim</w:t>
      </w:r>
      <w:r w:rsidRPr="008A0058">
        <w:rPr>
          <w:rFonts w:ascii="Times New Roman" w:eastAsia="Times New Roman" w:hAnsi="Times New Roman" w:cs="Times New Roman"/>
          <w:color w:val="1F1F1F"/>
          <w:lang w:eastAsia="tr-TR"/>
        </w:rPr>
        <w:t> </w:t>
      </w:r>
      <w:r w:rsidRPr="00113EDD">
        <w:rPr>
          <w:rFonts w:ascii="Times New Roman" w:eastAsia="Times New Roman" w:hAnsi="Times New Roman" w:cs="Times New Roman"/>
          <w:b/>
          <w:bCs/>
          <w:color w:val="1F1F1F"/>
          <w:lang w:eastAsia="tr-TR"/>
        </w:rPr>
        <w:t>Programı öğrencisi</w:t>
      </w:r>
      <w:r w:rsidRPr="008A0058">
        <w:rPr>
          <w:rFonts w:ascii="Times New Roman" w:eastAsia="Times New Roman" w:hAnsi="Times New Roman" w:cs="Times New Roman"/>
          <w:color w:val="1F1F1F"/>
          <w:lang w:eastAsia="tr-TR"/>
        </w:rPr>
        <w:t> </w:t>
      </w:r>
      <w:r w:rsidRPr="00113EDD">
        <w:rPr>
          <w:rFonts w:ascii="Times New Roman" w:eastAsia="Times New Roman" w:hAnsi="Times New Roman" w:cs="Times New Roman"/>
          <w:b/>
          <w:bCs/>
          <w:color w:val="1F1F1F"/>
          <w:lang w:eastAsia="tr-TR"/>
        </w:rPr>
        <w:t>olabilmek</w:t>
      </w:r>
      <w:r w:rsidRPr="008A0058">
        <w:rPr>
          <w:rFonts w:ascii="Times New Roman" w:eastAsia="Times New Roman" w:hAnsi="Times New Roman" w:cs="Times New Roman"/>
          <w:color w:val="1F1F1F"/>
          <w:lang w:eastAsia="tr-TR"/>
        </w:rPr>
        <w:t> </w:t>
      </w:r>
      <w:r w:rsidRPr="00113EDD">
        <w:rPr>
          <w:rFonts w:ascii="Times New Roman" w:eastAsia="Times New Roman" w:hAnsi="Times New Roman" w:cs="Times New Roman"/>
          <w:b/>
          <w:bCs/>
          <w:color w:val="1F1F1F"/>
          <w:lang w:eastAsia="tr-TR"/>
        </w:rPr>
        <w:t>için</w:t>
      </w:r>
      <w:r w:rsidRPr="008A0058">
        <w:rPr>
          <w:rFonts w:ascii="Times New Roman" w:eastAsia="Times New Roman" w:hAnsi="Times New Roman" w:cs="Times New Roman"/>
          <w:color w:val="1F1F1F"/>
          <w:lang w:eastAsia="tr-TR"/>
        </w:rPr>
        <w:t> </w:t>
      </w:r>
      <w:r w:rsidRPr="00113EDD">
        <w:rPr>
          <w:rFonts w:ascii="Times New Roman" w:eastAsia="Times New Roman" w:hAnsi="Times New Roman" w:cs="Times New Roman"/>
          <w:b/>
          <w:bCs/>
          <w:color w:val="1F1F1F"/>
          <w:lang w:eastAsia="tr-TR"/>
        </w:rPr>
        <w:t>aranacak</w:t>
      </w:r>
      <w:r w:rsidRPr="008A0058">
        <w:rPr>
          <w:rFonts w:ascii="Times New Roman" w:eastAsia="Times New Roman" w:hAnsi="Times New Roman" w:cs="Times New Roman"/>
          <w:color w:val="1F1F1F"/>
          <w:lang w:eastAsia="tr-TR"/>
        </w:rPr>
        <w:t> </w:t>
      </w:r>
      <w:r w:rsidRPr="00113EDD">
        <w:rPr>
          <w:rFonts w:ascii="Times New Roman" w:eastAsia="Times New Roman" w:hAnsi="Times New Roman" w:cs="Times New Roman"/>
          <w:b/>
          <w:bCs/>
          <w:color w:val="1F1F1F"/>
          <w:lang w:eastAsia="tr-TR"/>
        </w:rPr>
        <w:t>asgarî şartlar şunlardır:</w:t>
      </w:r>
    </w:p>
    <w:p w:rsidR="008A0058" w:rsidRPr="00143DCB" w:rsidRDefault="008A0058" w:rsidP="00113EDD">
      <w:pPr>
        <w:numPr>
          <w:ilvl w:val="0"/>
          <w:numId w:val="1"/>
        </w:numPr>
        <w:spacing w:before="100" w:beforeAutospacing="1" w:after="100" w:afterAutospacing="1" w:line="240" w:lineRule="auto"/>
        <w:jc w:val="both"/>
        <w:rPr>
          <w:rFonts w:ascii="Times New Roman" w:eastAsia="Times New Roman" w:hAnsi="Times New Roman" w:cs="Times New Roman"/>
          <w:color w:val="333333"/>
          <w:lang w:eastAsia="tr-TR"/>
        </w:rPr>
      </w:pPr>
      <w:r w:rsidRPr="00143DCB">
        <w:rPr>
          <w:rFonts w:ascii="Times New Roman" w:eastAsia="Times New Roman" w:hAnsi="Times New Roman" w:cs="Times New Roman"/>
          <w:color w:val="333333"/>
          <w:lang w:eastAsia="tr-TR"/>
        </w:rPr>
        <w:t>Birlik üyesi üniversitelerin örgün eğitim programına kayıtlı öğrencisi olmak,</w:t>
      </w:r>
    </w:p>
    <w:p w:rsidR="008A0058" w:rsidRPr="00143DCB" w:rsidRDefault="008A0058" w:rsidP="00113EDD">
      <w:pPr>
        <w:numPr>
          <w:ilvl w:val="0"/>
          <w:numId w:val="1"/>
        </w:numPr>
        <w:spacing w:before="100" w:beforeAutospacing="1" w:after="100" w:afterAutospacing="1" w:line="240" w:lineRule="auto"/>
        <w:jc w:val="both"/>
        <w:rPr>
          <w:rFonts w:ascii="Times New Roman" w:eastAsia="Times New Roman" w:hAnsi="Times New Roman" w:cs="Times New Roman"/>
          <w:color w:val="333333"/>
          <w:lang w:eastAsia="tr-TR"/>
        </w:rPr>
      </w:pPr>
      <w:r w:rsidRPr="00143DCB">
        <w:rPr>
          <w:rFonts w:ascii="Times New Roman" w:eastAsia="Times New Roman" w:hAnsi="Times New Roman" w:cs="Times New Roman"/>
          <w:color w:val="333333"/>
          <w:lang w:eastAsia="tr-TR"/>
        </w:rPr>
        <w:t>Genel akademik not ortalamasının dört üzerinden en az iki buçuk olması,</w:t>
      </w:r>
    </w:p>
    <w:p w:rsidR="00CA67B1" w:rsidRPr="00143DCB" w:rsidRDefault="008A0058" w:rsidP="00E004B0">
      <w:pPr>
        <w:numPr>
          <w:ilvl w:val="0"/>
          <w:numId w:val="1"/>
        </w:numPr>
        <w:spacing w:before="100" w:beforeAutospacing="1" w:after="100" w:afterAutospacing="1" w:line="240" w:lineRule="auto"/>
        <w:jc w:val="both"/>
        <w:rPr>
          <w:rFonts w:ascii="Times New Roman" w:eastAsia="Times New Roman" w:hAnsi="Times New Roman" w:cs="Times New Roman"/>
          <w:bCs/>
          <w:color w:val="1F1F1F"/>
          <w:lang w:eastAsia="tr-TR"/>
        </w:rPr>
      </w:pPr>
      <w:r w:rsidRPr="00143DCB">
        <w:rPr>
          <w:rFonts w:ascii="Times New Roman" w:eastAsia="Times New Roman" w:hAnsi="Times New Roman" w:cs="Times New Roman"/>
          <w:color w:val="333333"/>
          <w:lang w:eastAsia="tr-TR"/>
        </w:rPr>
        <w:t>Not sistemi yüz üzerinden hesaplanan notların dörtlük sistemdeki karşılıklarında, öğrenciyi kabul eden üniversitelerin kararları esas alınır.</w:t>
      </w:r>
      <w:r w:rsidR="00E004B0" w:rsidRPr="00143DCB">
        <w:rPr>
          <w:rFonts w:ascii="Times New Roman" w:eastAsia="Times New Roman" w:hAnsi="Times New Roman" w:cs="Times New Roman"/>
          <w:color w:val="333333"/>
          <w:lang w:eastAsia="tr-TR"/>
        </w:rPr>
        <w:t xml:space="preserve"> Program kapsamında gidilecek üniversitenin ders içerikleri dikkatle incelenmesi gerekmektedir.</w:t>
      </w:r>
      <w:bookmarkStart w:id="0" w:name="_GoBack"/>
      <w:bookmarkEnd w:id="0"/>
    </w:p>
    <w:p w:rsidR="008A0058" w:rsidRPr="009553E2" w:rsidRDefault="008A0058" w:rsidP="00113EDD">
      <w:pPr>
        <w:spacing w:before="100" w:beforeAutospacing="1" w:after="100" w:afterAutospacing="1" w:line="240" w:lineRule="auto"/>
        <w:jc w:val="both"/>
        <w:rPr>
          <w:rFonts w:ascii="Times New Roman" w:eastAsia="Times New Roman" w:hAnsi="Times New Roman" w:cs="Times New Roman"/>
          <w:lang w:eastAsia="tr-TR"/>
        </w:rPr>
      </w:pPr>
      <w:r w:rsidRPr="008B5F4D">
        <w:rPr>
          <w:rFonts w:ascii="Times New Roman" w:eastAsia="Times New Roman" w:hAnsi="Times New Roman" w:cs="Times New Roman"/>
          <w:b/>
          <w:bCs/>
          <w:color w:val="1F1F1F"/>
          <w:lang w:eastAsia="tr-TR"/>
        </w:rPr>
        <w:t>Öğrenci</w:t>
      </w:r>
      <w:r w:rsidRPr="008A0058">
        <w:rPr>
          <w:rFonts w:ascii="Times New Roman" w:eastAsia="Times New Roman" w:hAnsi="Times New Roman" w:cs="Times New Roman"/>
          <w:b/>
          <w:color w:val="1F1F1F"/>
          <w:lang w:eastAsia="tr-TR"/>
        </w:rPr>
        <w:t> </w:t>
      </w:r>
      <w:r w:rsidRPr="008B5F4D">
        <w:rPr>
          <w:rFonts w:ascii="Times New Roman" w:eastAsia="Times New Roman" w:hAnsi="Times New Roman" w:cs="Times New Roman"/>
          <w:b/>
          <w:bCs/>
          <w:color w:val="1F1F1F"/>
          <w:lang w:eastAsia="tr-TR"/>
        </w:rPr>
        <w:t>Değişim</w:t>
      </w:r>
      <w:r w:rsidRPr="008A0058">
        <w:rPr>
          <w:rFonts w:ascii="Times New Roman" w:eastAsia="Times New Roman" w:hAnsi="Times New Roman" w:cs="Times New Roman"/>
          <w:b/>
          <w:color w:val="1F1F1F"/>
          <w:lang w:eastAsia="tr-TR"/>
        </w:rPr>
        <w:t> </w:t>
      </w:r>
      <w:r w:rsidR="008B5F4D" w:rsidRPr="008B5F4D">
        <w:rPr>
          <w:rFonts w:ascii="Times New Roman" w:eastAsia="Times New Roman" w:hAnsi="Times New Roman" w:cs="Times New Roman"/>
          <w:b/>
          <w:color w:val="1F1F1F"/>
          <w:lang w:eastAsia="tr-TR"/>
        </w:rPr>
        <w:t xml:space="preserve">Başvuru </w:t>
      </w:r>
      <w:r w:rsidRPr="008B5F4D">
        <w:rPr>
          <w:rFonts w:ascii="Times New Roman" w:eastAsia="Times New Roman" w:hAnsi="Times New Roman" w:cs="Times New Roman"/>
          <w:b/>
          <w:bCs/>
          <w:color w:val="1F1F1F"/>
          <w:lang w:eastAsia="tr-TR"/>
        </w:rPr>
        <w:t>Belgeleri</w:t>
      </w:r>
    </w:p>
    <w:p w:rsidR="008A0058" w:rsidRPr="009553E2" w:rsidRDefault="00F31B2A" w:rsidP="00F60ED7">
      <w:pPr>
        <w:numPr>
          <w:ilvl w:val="0"/>
          <w:numId w:val="2"/>
        </w:numPr>
        <w:spacing w:before="100" w:beforeAutospacing="1" w:after="100" w:afterAutospacing="1" w:line="240" w:lineRule="auto"/>
        <w:jc w:val="both"/>
        <w:rPr>
          <w:rFonts w:ascii="Times New Roman" w:eastAsia="Times New Roman" w:hAnsi="Times New Roman" w:cs="Times New Roman"/>
          <w:lang w:eastAsia="tr-TR"/>
        </w:rPr>
      </w:pPr>
      <w:r w:rsidRPr="009553E2">
        <w:rPr>
          <w:rFonts w:ascii="Times New Roman" w:eastAsia="Times New Roman" w:hAnsi="Times New Roman" w:cs="Times New Roman"/>
          <w:lang w:eastAsia="tr-TR"/>
        </w:rPr>
        <w:t>Ö</w:t>
      </w:r>
      <w:r w:rsidR="008A0058" w:rsidRPr="009553E2">
        <w:rPr>
          <w:rFonts w:ascii="Times New Roman" w:eastAsia="Times New Roman" w:hAnsi="Times New Roman" w:cs="Times New Roman"/>
          <w:lang w:eastAsia="tr-TR"/>
        </w:rPr>
        <w:t xml:space="preserve">ğrenci </w:t>
      </w:r>
      <w:r w:rsidR="00AD0ABA" w:rsidRPr="009553E2">
        <w:rPr>
          <w:rFonts w:ascii="Times New Roman" w:eastAsia="Times New Roman" w:hAnsi="Times New Roman" w:cs="Times New Roman"/>
          <w:lang w:eastAsia="tr-TR"/>
        </w:rPr>
        <w:t>bilgi formu</w:t>
      </w:r>
      <w:r w:rsidR="00F60ED7">
        <w:rPr>
          <w:rFonts w:ascii="Times New Roman" w:eastAsia="Times New Roman" w:hAnsi="Times New Roman" w:cs="Times New Roman"/>
          <w:lang w:eastAsia="tr-TR"/>
        </w:rPr>
        <w:t xml:space="preserve"> </w:t>
      </w:r>
      <w:r w:rsidR="00F60ED7" w:rsidRPr="00F60ED7">
        <w:rPr>
          <w:rFonts w:ascii="Times New Roman" w:eastAsia="Times New Roman" w:hAnsi="Times New Roman" w:cs="Times New Roman"/>
          <w:lang w:eastAsia="tr-TR"/>
        </w:rPr>
        <w:t>(Başvurularda sadece bir üniversite tercihi yapılacaktır!)</w:t>
      </w:r>
      <w:r w:rsidR="009553E2">
        <w:rPr>
          <w:rFonts w:ascii="Times New Roman" w:eastAsia="Times New Roman" w:hAnsi="Times New Roman" w:cs="Times New Roman"/>
          <w:lang w:eastAsia="tr-TR"/>
        </w:rPr>
        <w:t xml:space="preserve"> </w:t>
      </w:r>
      <w:r w:rsidR="00912445" w:rsidRPr="009553E2">
        <w:rPr>
          <w:rFonts w:ascii="Times New Roman" w:eastAsia="Times New Roman" w:hAnsi="Times New Roman" w:cs="Times New Roman"/>
          <w:lang w:eastAsia="tr-TR"/>
        </w:rPr>
        <w:t>(</w:t>
      </w:r>
      <w:r w:rsidR="00912445" w:rsidRPr="009553E2">
        <w:rPr>
          <w:rFonts w:ascii="Times New Roman" w:eastAsia="Times New Roman" w:hAnsi="Times New Roman" w:cs="Times New Roman"/>
          <w:i/>
          <w:lang w:eastAsia="tr-TR"/>
        </w:rPr>
        <w:t>tıklayınız</w:t>
      </w:r>
      <w:r w:rsidR="00912445" w:rsidRPr="009553E2">
        <w:rPr>
          <w:rFonts w:ascii="Times New Roman" w:eastAsia="Times New Roman" w:hAnsi="Times New Roman" w:cs="Times New Roman"/>
          <w:lang w:eastAsia="tr-TR"/>
        </w:rPr>
        <w:t>)</w:t>
      </w:r>
    </w:p>
    <w:p w:rsidR="008A0058" w:rsidRPr="008A0058" w:rsidRDefault="008A0058" w:rsidP="00113EDD">
      <w:pPr>
        <w:numPr>
          <w:ilvl w:val="0"/>
          <w:numId w:val="2"/>
        </w:numPr>
        <w:spacing w:before="100" w:beforeAutospacing="1" w:after="100" w:afterAutospacing="1" w:line="240" w:lineRule="auto"/>
        <w:jc w:val="both"/>
        <w:rPr>
          <w:rFonts w:ascii="Times New Roman" w:eastAsia="Times New Roman" w:hAnsi="Times New Roman" w:cs="Times New Roman"/>
          <w:color w:val="333333"/>
          <w:lang w:eastAsia="tr-TR"/>
        </w:rPr>
      </w:pPr>
      <w:r w:rsidRPr="008A0058">
        <w:rPr>
          <w:rFonts w:ascii="Times New Roman" w:eastAsia="Times New Roman" w:hAnsi="Times New Roman" w:cs="Times New Roman"/>
          <w:color w:val="333333"/>
          <w:lang w:eastAsia="tr-TR"/>
        </w:rPr>
        <w:t>Not çizelgesi,</w:t>
      </w:r>
    </w:p>
    <w:p w:rsidR="008A0058" w:rsidRPr="008A0058" w:rsidRDefault="008A0058" w:rsidP="00113EDD">
      <w:pPr>
        <w:spacing w:before="100" w:beforeAutospacing="1" w:after="100" w:afterAutospacing="1" w:line="240" w:lineRule="auto"/>
        <w:jc w:val="both"/>
        <w:rPr>
          <w:rFonts w:ascii="Times New Roman" w:eastAsia="Times New Roman" w:hAnsi="Times New Roman" w:cs="Times New Roman"/>
          <w:color w:val="1F1F1F"/>
          <w:lang w:eastAsia="tr-TR"/>
        </w:rPr>
      </w:pPr>
      <w:r w:rsidRPr="00113EDD">
        <w:rPr>
          <w:rFonts w:ascii="Times New Roman" w:eastAsia="Times New Roman" w:hAnsi="Times New Roman" w:cs="Times New Roman"/>
          <w:b/>
          <w:bCs/>
          <w:color w:val="1F1F1F"/>
          <w:lang w:eastAsia="tr-TR"/>
        </w:rPr>
        <w:t>Öğrenim</w:t>
      </w:r>
      <w:r w:rsidRPr="008A0058">
        <w:rPr>
          <w:rFonts w:ascii="Times New Roman" w:eastAsia="Times New Roman" w:hAnsi="Times New Roman" w:cs="Times New Roman"/>
          <w:color w:val="1F1F1F"/>
          <w:lang w:eastAsia="tr-TR"/>
        </w:rPr>
        <w:t> </w:t>
      </w:r>
      <w:r w:rsidRPr="00113EDD">
        <w:rPr>
          <w:rFonts w:ascii="Times New Roman" w:eastAsia="Times New Roman" w:hAnsi="Times New Roman" w:cs="Times New Roman"/>
          <w:b/>
          <w:bCs/>
          <w:color w:val="1F1F1F"/>
          <w:lang w:eastAsia="tr-TR"/>
        </w:rPr>
        <w:t>Giderleri</w:t>
      </w:r>
    </w:p>
    <w:p w:rsidR="008A0058" w:rsidRPr="008A0058" w:rsidRDefault="008A0058" w:rsidP="00113EDD">
      <w:pPr>
        <w:spacing w:before="100" w:beforeAutospacing="1" w:after="100" w:afterAutospacing="1" w:line="240" w:lineRule="auto"/>
        <w:jc w:val="both"/>
        <w:rPr>
          <w:rFonts w:ascii="Times New Roman" w:eastAsia="Times New Roman" w:hAnsi="Times New Roman" w:cs="Times New Roman"/>
          <w:color w:val="1F1F1F"/>
          <w:lang w:eastAsia="tr-TR"/>
        </w:rPr>
      </w:pPr>
      <w:r w:rsidRPr="008A0058">
        <w:rPr>
          <w:rFonts w:ascii="Times New Roman" w:eastAsia="Times New Roman" w:hAnsi="Times New Roman" w:cs="Times New Roman"/>
          <w:color w:val="1F1F1F"/>
          <w:lang w:eastAsia="tr-TR"/>
        </w:rPr>
        <w:t>Öğrenciler Orhun Değişim Programı öğrencisi oldukları süre boyunca kendi yükseköğretim kurumlarına kayıtlarını yaptırarak ödemekle yükümlü oldukları katkı payı/öğrenim ücretini kendi kurumlarına ödemeye devam ederler. Değişime katılan öğrenciler kayıtlarını donduramazlar. Öğrenciler, değişim programı çerçevesinde gideceği yükseköğretim kurumuna ayrıca eğitim öğretim ücreti ödemezler.</w:t>
      </w:r>
    </w:p>
    <w:p w:rsidR="00F318C4" w:rsidRPr="00B6093A" w:rsidRDefault="008A0058" w:rsidP="00113EDD">
      <w:pPr>
        <w:spacing w:before="100" w:beforeAutospacing="1" w:after="100" w:afterAutospacing="1" w:line="240" w:lineRule="auto"/>
        <w:jc w:val="both"/>
        <w:rPr>
          <w:rFonts w:ascii="Times New Roman" w:eastAsia="Times New Roman" w:hAnsi="Times New Roman" w:cs="Times New Roman"/>
          <w:color w:val="1F1F1F"/>
          <w:lang w:eastAsia="tr-TR"/>
        </w:rPr>
      </w:pPr>
      <w:r w:rsidRPr="008A0058">
        <w:rPr>
          <w:rFonts w:ascii="Times New Roman" w:eastAsia="Times New Roman" w:hAnsi="Times New Roman" w:cs="Times New Roman"/>
          <w:color w:val="1F1F1F"/>
          <w:lang w:eastAsia="tr-TR"/>
        </w:rPr>
        <w:t>Orhun Değişim Programı öğrencileri, gidilen yükseköğretim kurumlarının kendi öğrencilerine uyguladıkları diğer mali yükümlülüklere tabi tutulabilirler. Bu husus Orhun Değişim Programı Öğrencisi Yükümlülük Sözleşmesinde yer alır. Yükseköğretim kurumları kendi öğrencilerinden talep ettikleri mali ödemeler dışında, Orhun Değişim Programı öğrencilerinden ek mali talepte bulunamazlar.</w:t>
      </w:r>
    </w:p>
    <w:p w:rsidR="0000542D" w:rsidRPr="009553E2" w:rsidRDefault="009553E2" w:rsidP="00B6093A">
      <w:pPr>
        <w:spacing w:before="100" w:beforeAutospacing="1" w:after="100" w:afterAutospacing="1" w:line="240" w:lineRule="auto"/>
        <w:jc w:val="both"/>
        <w:rPr>
          <w:rFonts w:ascii="Times New Roman" w:eastAsia="Times New Roman" w:hAnsi="Times New Roman" w:cs="Times New Roman"/>
          <w:i/>
          <w:u w:val="single"/>
          <w:lang w:eastAsia="tr-TR"/>
        </w:rPr>
      </w:pPr>
      <w:r>
        <w:rPr>
          <w:rFonts w:ascii="Times New Roman" w:eastAsia="Times New Roman" w:hAnsi="Times New Roman" w:cs="Times New Roman"/>
          <w:i/>
          <w:u w:val="single"/>
          <w:lang w:eastAsia="tr-TR"/>
        </w:rPr>
        <w:t xml:space="preserve">Not: </w:t>
      </w:r>
      <w:r w:rsidR="008B5F4D" w:rsidRPr="009553E2">
        <w:rPr>
          <w:rFonts w:ascii="Times New Roman" w:eastAsia="Times New Roman" w:hAnsi="Times New Roman" w:cs="Times New Roman"/>
          <w:i/>
          <w:u w:val="single"/>
          <w:lang w:eastAsia="tr-TR"/>
        </w:rPr>
        <w:t xml:space="preserve">Ulaşım masraflarını öğrenci </w:t>
      </w:r>
      <w:r w:rsidR="006B2BF9">
        <w:rPr>
          <w:rFonts w:ascii="Times New Roman" w:eastAsia="Times New Roman" w:hAnsi="Times New Roman" w:cs="Times New Roman"/>
          <w:i/>
          <w:u w:val="single"/>
          <w:lang w:eastAsia="tr-TR"/>
        </w:rPr>
        <w:t xml:space="preserve">kendisi </w:t>
      </w:r>
      <w:r w:rsidR="008B5F4D" w:rsidRPr="009553E2">
        <w:rPr>
          <w:rFonts w:ascii="Times New Roman" w:eastAsia="Times New Roman" w:hAnsi="Times New Roman" w:cs="Times New Roman"/>
          <w:i/>
          <w:u w:val="single"/>
          <w:lang w:eastAsia="tr-TR"/>
        </w:rPr>
        <w:t>karşılayacaktır.</w:t>
      </w:r>
      <w:r w:rsidR="0000542D" w:rsidRPr="009553E2">
        <w:rPr>
          <w:rFonts w:ascii="Times New Roman" w:eastAsia="Times New Roman" w:hAnsi="Times New Roman" w:cs="Times New Roman"/>
          <w:i/>
          <w:u w:val="single"/>
          <w:lang w:eastAsia="tr-TR"/>
        </w:rPr>
        <w:t> </w:t>
      </w:r>
      <w:r w:rsidR="008B5F4D" w:rsidRPr="009553E2">
        <w:rPr>
          <w:rFonts w:ascii="Times New Roman" w:eastAsia="Times New Roman" w:hAnsi="Times New Roman" w:cs="Times New Roman"/>
          <w:i/>
          <w:u w:val="single"/>
          <w:lang w:eastAsia="tr-TR"/>
        </w:rPr>
        <w:t>K</w:t>
      </w:r>
      <w:r w:rsidR="0000542D" w:rsidRPr="009553E2">
        <w:rPr>
          <w:rFonts w:ascii="Times New Roman" w:eastAsia="Times New Roman" w:hAnsi="Times New Roman" w:cs="Times New Roman"/>
          <w:i/>
          <w:u w:val="single"/>
          <w:lang w:eastAsia="tr-TR"/>
        </w:rPr>
        <w:t>onakla</w:t>
      </w:r>
      <w:r w:rsidR="003A35EA" w:rsidRPr="009553E2">
        <w:rPr>
          <w:rFonts w:ascii="Times New Roman" w:eastAsia="Times New Roman" w:hAnsi="Times New Roman" w:cs="Times New Roman"/>
          <w:i/>
          <w:u w:val="single"/>
          <w:lang w:eastAsia="tr-TR"/>
        </w:rPr>
        <w:t>ma ve yemek gibi di</w:t>
      </w:r>
      <w:r>
        <w:rPr>
          <w:rFonts w:ascii="Times New Roman" w:eastAsia="Times New Roman" w:hAnsi="Times New Roman" w:cs="Times New Roman"/>
          <w:i/>
          <w:u w:val="single"/>
          <w:lang w:eastAsia="tr-TR"/>
        </w:rPr>
        <w:t>ğer giderlerin</w:t>
      </w:r>
      <w:r w:rsidR="008B5F4D" w:rsidRPr="009553E2">
        <w:rPr>
          <w:rFonts w:ascii="Times New Roman" w:eastAsia="Times New Roman" w:hAnsi="Times New Roman" w:cs="Times New Roman"/>
          <w:i/>
          <w:u w:val="single"/>
          <w:lang w:eastAsia="tr-TR"/>
        </w:rPr>
        <w:t xml:space="preserve"> karşılanması </w:t>
      </w:r>
      <w:r w:rsidR="0000542D" w:rsidRPr="009553E2">
        <w:rPr>
          <w:rFonts w:ascii="Times New Roman" w:eastAsia="Times New Roman" w:hAnsi="Times New Roman" w:cs="Times New Roman"/>
          <w:i/>
          <w:u w:val="single"/>
          <w:lang w:eastAsia="tr-TR"/>
        </w:rPr>
        <w:t>ev sahibi kurum</w:t>
      </w:r>
      <w:r w:rsidR="00645356" w:rsidRPr="009553E2">
        <w:rPr>
          <w:rFonts w:ascii="Times New Roman" w:eastAsia="Times New Roman" w:hAnsi="Times New Roman" w:cs="Times New Roman"/>
          <w:i/>
          <w:u w:val="single"/>
          <w:lang w:eastAsia="tr-TR"/>
        </w:rPr>
        <w:t xml:space="preserve">a göre değişiklik gösterdiğinden </w:t>
      </w:r>
      <w:r w:rsidR="003A35EA" w:rsidRPr="009553E2">
        <w:rPr>
          <w:rFonts w:ascii="Times New Roman" w:eastAsia="Times New Roman" w:hAnsi="Times New Roman" w:cs="Times New Roman"/>
          <w:i/>
          <w:u w:val="single"/>
          <w:lang w:eastAsia="tr-TR"/>
        </w:rPr>
        <w:t>gidilecek</w:t>
      </w:r>
      <w:r>
        <w:rPr>
          <w:rFonts w:ascii="Times New Roman" w:eastAsia="Times New Roman" w:hAnsi="Times New Roman" w:cs="Times New Roman"/>
          <w:i/>
          <w:u w:val="single"/>
          <w:lang w:eastAsia="tr-TR"/>
        </w:rPr>
        <w:t xml:space="preserve"> üniversitenin sunduğu </w:t>
      </w:r>
      <w:proofErr w:type="gramStart"/>
      <w:r>
        <w:rPr>
          <w:rFonts w:ascii="Times New Roman" w:eastAsia="Times New Roman" w:hAnsi="Times New Roman" w:cs="Times New Roman"/>
          <w:i/>
          <w:u w:val="single"/>
          <w:lang w:eastAsia="tr-TR"/>
        </w:rPr>
        <w:t>imkanlar</w:t>
      </w:r>
      <w:proofErr w:type="gramEnd"/>
      <w:r>
        <w:rPr>
          <w:rFonts w:ascii="Times New Roman" w:eastAsia="Times New Roman" w:hAnsi="Times New Roman" w:cs="Times New Roman"/>
          <w:i/>
          <w:u w:val="single"/>
          <w:lang w:eastAsia="tr-TR"/>
        </w:rPr>
        <w:t xml:space="preserve"> </w:t>
      </w:r>
      <w:r w:rsidR="00645356" w:rsidRPr="009553E2">
        <w:rPr>
          <w:rFonts w:ascii="Times New Roman" w:eastAsia="Times New Roman" w:hAnsi="Times New Roman" w:cs="Times New Roman"/>
          <w:i/>
          <w:u w:val="single"/>
          <w:lang w:eastAsia="tr-TR"/>
        </w:rPr>
        <w:t>dikkatlice incelenmesi gerekmektedir.</w:t>
      </w:r>
      <w:r w:rsidR="003A35EA" w:rsidRPr="009553E2">
        <w:rPr>
          <w:rFonts w:ascii="Times New Roman" w:eastAsia="Times New Roman" w:hAnsi="Times New Roman" w:cs="Times New Roman"/>
          <w:i/>
          <w:u w:val="single"/>
          <w:lang w:eastAsia="tr-TR"/>
        </w:rPr>
        <w:t xml:space="preserve"> Aksi halde bu giderleri de öğrenci kendi karşılayacaktır.</w:t>
      </w:r>
    </w:p>
    <w:p w:rsidR="00B6093A" w:rsidRDefault="00B6093A" w:rsidP="00B6093A">
      <w:pPr>
        <w:spacing w:before="100" w:beforeAutospacing="1" w:after="100" w:afterAutospacing="1" w:line="240" w:lineRule="auto"/>
        <w:jc w:val="both"/>
        <w:rPr>
          <w:rFonts w:ascii="Times New Roman" w:eastAsia="Times New Roman" w:hAnsi="Times New Roman" w:cs="Times New Roman"/>
          <w:i/>
          <w:color w:val="1F1F1F"/>
          <w:u w:val="single"/>
          <w:lang w:eastAsia="tr-TR"/>
        </w:rPr>
      </w:pPr>
    </w:p>
    <w:p w:rsidR="00EE2014" w:rsidRDefault="00EE2014" w:rsidP="00EE2014">
      <w:pPr>
        <w:spacing w:after="0" w:line="240" w:lineRule="auto"/>
        <w:jc w:val="both"/>
        <w:rPr>
          <w:rFonts w:ascii="Times New Roman" w:eastAsia="Times New Roman" w:hAnsi="Times New Roman" w:cs="Times New Roman"/>
          <w:color w:val="1F1F1F"/>
          <w:lang w:eastAsia="tr-TR"/>
        </w:rPr>
      </w:pPr>
      <w:r w:rsidRPr="0053045C">
        <w:rPr>
          <w:rFonts w:ascii="Times New Roman" w:eastAsia="Times New Roman" w:hAnsi="Times New Roman" w:cs="Times New Roman"/>
          <w:b/>
          <w:color w:val="1F1F1F"/>
          <w:lang w:eastAsia="tr-TR"/>
        </w:rPr>
        <w:t xml:space="preserve">Not: Başvurusu kabul edilen </w:t>
      </w:r>
      <w:r>
        <w:rPr>
          <w:rFonts w:ascii="Times New Roman" w:eastAsia="Times New Roman" w:hAnsi="Times New Roman" w:cs="Times New Roman"/>
          <w:b/>
          <w:color w:val="1F1F1F"/>
          <w:lang w:eastAsia="tr-TR"/>
        </w:rPr>
        <w:t>öğrencilerin</w:t>
      </w:r>
      <w:r w:rsidRPr="0053045C">
        <w:rPr>
          <w:rFonts w:ascii="Times New Roman" w:eastAsia="Times New Roman" w:hAnsi="Times New Roman" w:cs="Times New Roman"/>
          <w:b/>
          <w:color w:val="1F1F1F"/>
          <w:lang w:eastAsia="tr-TR"/>
        </w:rPr>
        <w:t xml:space="preserve"> evrakların tamamını </w:t>
      </w:r>
      <w:r w:rsidRPr="00892477">
        <w:rPr>
          <w:rFonts w:ascii="Times New Roman" w:eastAsia="Times New Roman" w:hAnsi="Times New Roman" w:cs="Times New Roman"/>
          <w:b/>
          <w:i/>
          <w:color w:val="1F1F1F"/>
          <w:u w:val="single"/>
          <w:lang w:eastAsia="tr-TR"/>
        </w:rPr>
        <w:t>21.05.2025</w:t>
      </w:r>
      <w:r w:rsidRPr="0053045C">
        <w:rPr>
          <w:rFonts w:ascii="Times New Roman" w:eastAsia="Times New Roman" w:hAnsi="Times New Roman" w:cs="Times New Roman"/>
          <w:b/>
          <w:color w:val="1F1F1F"/>
          <w:lang w:eastAsia="tr-TR"/>
        </w:rPr>
        <w:t xml:space="preserve"> tarihine kadar Rektörlük Binası 5. Kat Türk Dünyası Hareketliliği Koordinatörlüğüne elden veya posta ile teslim etmesi gerekmektedir. Postadaki gecikmeler kabul edilmeyecektir.</w:t>
      </w:r>
    </w:p>
    <w:p w:rsidR="00EE2014" w:rsidRPr="00B6093A" w:rsidRDefault="00EE2014" w:rsidP="00B6093A">
      <w:pPr>
        <w:spacing w:before="100" w:beforeAutospacing="1" w:after="100" w:afterAutospacing="1" w:line="240" w:lineRule="auto"/>
        <w:jc w:val="both"/>
        <w:rPr>
          <w:rFonts w:ascii="Times New Roman" w:eastAsia="Times New Roman" w:hAnsi="Times New Roman" w:cs="Times New Roman"/>
          <w:i/>
          <w:color w:val="1F1F1F"/>
          <w:u w:val="single"/>
          <w:lang w:eastAsia="tr-TR"/>
        </w:rPr>
      </w:pPr>
    </w:p>
    <w:p w:rsidR="00C045CD" w:rsidRPr="008A0058" w:rsidRDefault="00C045CD" w:rsidP="00C045CD">
      <w:pPr>
        <w:spacing w:before="100" w:beforeAutospacing="1" w:after="100" w:afterAutospacing="1" w:line="240" w:lineRule="auto"/>
        <w:rPr>
          <w:rFonts w:ascii="Times New Roman" w:eastAsia="Times New Roman" w:hAnsi="Times New Roman" w:cs="Times New Roman"/>
          <w:color w:val="1F1F1F"/>
          <w:lang w:eastAsia="tr-TR"/>
        </w:rPr>
      </w:pPr>
      <w:r>
        <w:rPr>
          <w:rFonts w:ascii="Times New Roman" w:eastAsia="Times New Roman" w:hAnsi="Times New Roman" w:cs="Times New Roman"/>
          <w:color w:val="1F1F1F"/>
          <w:lang w:eastAsia="tr-TR"/>
        </w:rPr>
        <w:t>Üye ülke ve üniversitelerin linkleri ve ayrıntılı bilgi i</w:t>
      </w:r>
      <w:r w:rsidRPr="008A0058">
        <w:rPr>
          <w:rFonts w:ascii="Times New Roman" w:eastAsia="Times New Roman" w:hAnsi="Times New Roman" w:cs="Times New Roman"/>
          <w:color w:val="1F1F1F"/>
          <w:lang w:eastAsia="tr-TR"/>
        </w:rPr>
        <w:t>çin </w:t>
      </w:r>
      <w:hyperlink r:id="rId9" w:history="1">
        <w:r w:rsidRPr="00D4028C">
          <w:rPr>
            <w:rFonts w:ascii="Times New Roman" w:eastAsia="Times New Roman" w:hAnsi="Times New Roman" w:cs="Times New Roman"/>
            <w:lang w:eastAsia="tr-TR"/>
          </w:rPr>
          <w:t>http://www.turkunib.org</w:t>
        </w:r>
      </w:hyperlink>
      <w:r w:rsidRPr="00D4028C">
        <w:rPr>
          <w:rFonts w:ascii="Times New Roman" w:eastAsia="Times New Roman" w:hAnsi="Times New Roman" w:cs="Times New Roman"/>
          <w:lang w:eastAsia="tr-TR"/>
        </w:rPr>
        <w:t> ve </w:t>
      </w:r>
      <w:hyperlink r:id="rId10" w:history="1">
        <w:r w:rsidRPr="00D4028C">
          <w:rPr>
            <w:rFonts w:ascii="Times New Roman" w:eastAsia="Times New Roman" w:hAnsi="Times New Roman" w:cs="Times New Roman"/>
            <w:lang w:eastAsia="tr-TR"/>
          </w:rPr>
          <w:t>orhun@manas.edu.kg</w:t>
        </w:r>
      </w:hyperlink>
    </w:p>
    <w:p w:rsidR="000F4CD1" w:rsidRPr="00113EDD" w:rsidRDefault="000F4CD1" w:rsidP="00113EDD">
      <w:pPr>
        <w:jc w:val="both"/>
        <w:rPr>
          <w:rFonts w:ascii="Times New Roman" w:hAnsi="Times New Roman" w:cs="Times New Roman"/>
        </w:rPr>
      </w:pPr>
    </w:p>
    <w:sectPr w:rsidR="000F4CD1" w:rsidRPr="00113EDD" w:rsidSect="00913387">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D43D3"/>
    <w:multiLevelType w:val="multilevel"/>
    <w:tmpl w:val="6C5EF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7251F7"/>
    <w:multiLevelType w:val="multilevel"/>
    <w:tmpl w:val="8B9E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2D7F40"/>
    <w:multiLevelType w:val="multilevel"/>
    <w:tmpl w:val="1434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8F2ADB"/>
    <w:multiLevelType w:val="multilevel"/>
    <w:tmpl w:val="7E1A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58"/>
    <w:rsid w:val="0000542D"/>
    <w:rsid w:val="000406D1"/>
    <w:rsid w:val="000F4CD1"/>
    <w:rsid w:val="00113EDD"/>
    <w:rsid w:val="00143DCB"/>
    <w:rsid w:val="003A35EA"/>
    <w:rsid w:val="00477A05"/>
    <w:rsid w:val="005651B4"/>
    <w:rsid w:val="00645356"/>
    <w:rsid w:val="006540C2"/>
    <w:rsid w:val="006A6CBB"/>
    <w:rsid w:val="006B2BF9"/>
    <w:rsid w:val="00834250"/>
    <w:rsid w:val="00897528"/>
    <w:rsid w:val="008A0058"/>
    <w:rsid w:val="008B5F4D"/>
    <w:rsid w:val="008E18F1"/>
    <w:rsid w:val="00912445"/>
    <w:rsid w:val="00913387"/>
    <w:rsid w:val="009201D2"/>
    <w:rsid w:val="009553E2"/>
    <w:rsid w:val="00AD0ABA"/>
    <w:rsid w:val="00B164E4"/>
    <w:rsid w:val="00B6093A"/>
    <w:rsid w:val="00B91750"/>
    <w:rsid w:val="00BB4B3D"/>
    <w:rsid w:val="00C045CD"/>
    <w:rsid w:val="00C50866"/>
    <w:rsid w:val="00CA67B1"/>
    <w:rsid w:val="00D1280D"/>
    <w:rsid w:val="00D71B9A"/>
    <w:rsid w:val="00E004B0"/>
    <w:rsid w:val="00E66901"/>
    <w:rsid w:val="00EE2014"/>
    <w:rsid w:val="00F12BDF"/>
    <w:rsid w:val="00F26611"/>
    <w:rsid w:val="00F318C4"/>
    <w:rsid w:val="00F31B2A"/>
    <w:rsid w:val="00F60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A00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0058"/>
    <w:rPr>
      <w:b/>
      <w:bCs/>
    </w:rPr>
  </w:style>
  <w:style w:type="character" w:styleId="Vurgu">
    <w:name w:val="Emphasis"/>
    <w:basedOn w:val="VarsaylanParagrafYazTipi"/>
    <w:uiPriority w:val="20"/>
    <w:qFormat/>
    <w:rsid w:val="008A0058"/>
    <w:rPr>
      <w:i/>
      <w:iCs/>
    </w:rPr>
  </w:style>
  <w:style w:type="character" w:styleId="Kpr">
    <w:name w:val="Hyperlink"/>
    <w:basedOn w:val="VarsaylanParagrafYazTipi"/>
    <w:uiPriority w:val="99"/>
    <w:unhideWhenUsed/>
    <w:rsid w:val="008A0058"/>
    <w:rPr>
      <w:color w:val="0000FF"/>
      <w:u w:val="single"/>
    </w:rPr>
  </w:style>
  <w:style w:type="paragraph" w:styleId="BalonMetni">
    <w:name w:val="Balloon Text"/>
    <w:basedOn w:val="Normal"/>
    <w:link w:val="BalonMetniChar"/>
    <w:uiPriority w:val="99"/>
    <w:semiHidden/>
    <w:unhideWhenUsed/>
    <w:rsid w:val="006540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4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A00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0058"/>
    <w:rPr>
      <w:b/>
      <w:bCs/>
    </w:rPr>
  </w:style>
  <w:style w:type="character" w:styleId="Vurgu">
    <w:name w:val="Emphasis"/>
    <w:basedOn w:val="VarsaylanParagrafYazTipi"/>
    <w:uiPriority w:val="20"/>
    <w:qFormat/>
    <w:rsid w:val="008A0058"/>
    <w:rPr>
      <w:i/>
      <w:iCs/>
    </w:rPr>
  </w:style>
  <w:style w:type="character" w:styleId="Kpr">
    <w:name w:val="Hyperlink"/>
    <w:basedOn w:val="VarsaylanParagrafYazTipi"/>
    <w:uiPriority w:val="99"/>
    <w:unhideWhenUsed/>
    <w:rsid w:val="008A0058"/>
    <w:rPr>
      <w:color w:val="0000FF"/>
      <w:u w:val="single"/>
    </w:rPr>
  </w:style>
  <w:style w:type="paragraph" w:styleId="BalonMetni">
    <w:name w:val="Balloon Text"/>
    <w:basedOn w:val="Normal"/>
    <w:link w:val="BalonMetniChar"/>
    <w:uiPriority w:val="99"/>
    <w:semiHidden/>
    <w:unhideWhenUsed/>
    <w:rsid w:val="006540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4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6674">
      <w:bodyDiv w:val="1"/>
      <w:marLeft w:val="0"/>
      <w:marRight w:val="0"/>
      <w:marTop w:val="0"/>
      <w:marBottom w:val="0"/>
      <w:divBdr>
        <w:top w:val="none" w:sz="0" w:space="0" w:color="auto"/>
        <w:left w:val="none" w:sz="0" w:space="0" w:color="auto"/>
        <w:bottom w:val="none" w:sz="0" w:space="0" w:color="auto"/>
        <w:right w:val="none" w:sz="0" w:space="0" w:color="auto"/>
      </w:divBdr>
    </w:div>
    <w:div w:id="1429236316">
      <w:bodyDiv w:val="1"/>
      <w:marLeft w:val="0"/>
      <w:marRight w:val="0"/>
      <w:marTop w:val="0"/>
      <w:marBottom w:val="0"/>
      <w:divBdr>
        <w:top w:val="none" w:sz="0" w:space="0" w:color="auto"/>
        <w:left w:val="none" w:sz="0" w:space="0" w:color="auto"/>
        <w:bottom w:val="none" w:sz="0" w:space="0" w:color="auto"/>
        <w:right w:val="none" w:sz="0" w:space="0" w:color="auto"/>
      </w:divBdr>
    </w:div>
    <w:div w:id="1608611620">
      <w:bodyDiv w:val="1"/>
      <w:marLeft w:val="0"/>
      <w:marRight w:val="0"/>
      <w:marTop w:val="0"/>
      <w:marBottom w:val="0"/>
      <w:divBdr>
        <w:top w:val="none" w:sz="0" w:space="0" w:color="auto"/>
        <w:left w:val="none" w:sz="0" w:space="0" w:color="auto"/>
        <w:bottom w:val="none" w:sz="0" w:space="0" w:color="auto"/>
        <w:right w:val="none" w:sz="0" w:space="0" w:color="auto"/>
      </w:divBdr>
    </w:div>
    <w:div w:id="196249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ket.balikesir.edu.tr/anket/orhun-degisim-programiogrenci"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rhun@manas.edu.kg" TargetMode="External"/><Relationship Id="rId4" Type="http://schemas.openxmlformats.org/officeDocument/2006/relationships/settings" Target="settings.xml"/><Relationship Id="rId9" Type="http://schemas.openxmlformats.org/officeDocument/2006/relationships/hyperlink" Target="http://www.turkunib.org/tr/site/orh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572</Words>
  <Characters>3262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HEDIYEGUNAY</dc:creator>
  <cp:lastModifiedBy>HEDIYEGUNAY</cp:lastModifiedBy>
  <cp:revision>34</cp:revision>
  <cp:lastPrinted>2025-04-28T11:27:00Z</cp:lastPrinted>
  <dcterms:created xsi:type="dcterms:W3CDTF">2025-04-28T08:01:00Z</dcterms:created>
  <dcterms:modified xsi:type="dcterms:W3CDTF">2025-04-30T10:11:00Z</dcterms:modified>
</cp:coreProperties>
</file>