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7B09AA">
      <w:pPr>
        <w:widowControl/>
        <w:spacing w:line="210" w:lineRule="atLeast"/>
        <w:rPr>
          <w:rFonts w:eastAsia="TimesNewRomanPSMT" w:cs="TimesNewRomanPSMT"/>
          <w:color w:val="000000"/>
        </w:rPr>
      </w:pPr>
    </w:p>
    <w:p w:rsidR="007B09AA" w:rsidRDefault="00554EDD">
      <w:pPr>
        <w:widowControl/>
        <w:spacing w:line="210" w:lineRule="atLeast"/>
        <w:rPr>
          <w:rFonts w:eastAsia="TimesNewRomanPSMT" w:cs="TimesNewRomanPSMT"/>
          <w:color w:val="000000"/>
        </w:rPr>
      </w:pPr>
      <w:r>
        <w:rPr>
          <w:noProof/>
          <w:lang w:eastAsia="tr-TR"/>
        </w:rPr>
        <w:drawing>
          <wp:anchor distT="0" distB="0" distL="0" distR="0" simplePos="0" relativeHeight="251651072" behindDoc="0" locked="0" layoutInCell="1" allowOverlap="1">
            <wp:simplePos x="0" y="0"/>
            <wp:positionH relativeFrom="column">
              <wp:posOffset>1977390</wp:posOffset>
            </wp:positionH>
            <wp:positionV relativeFrom="paragraph">
              <wp:posOffset>0</wp:posOffset>
            </wp:positionV>
            <wp:extent cx="2030095" cy="1757680"/>
            <wp:effectExtent l="0" t="0" r="0" b="0"/>
            <wp:wrapTopAndBottom/>
            <wp:docPr id="1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0095" cy="1757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T. C.</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BALIKESİR ÜNİVERSİTESİ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ÖĞRETİM ÜYESİ YETİŞTİRME PROGRAMI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 xml:space="preserve">KOORDİNATÖRLÜĞÜ </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201</w:t>
      </w:r>
      <w:r w:rsidR="009E647C">
        <w:rPr>
          <w:rFonts w:eastAsia="TimesNewRomanPS-BoldMT" w:cs="TimesNewRomanPS-BoldMT"/>
          <w:b/>
          <w:bCs/>
          <w:color w:val="003365"/>
          <w:sz w:val="28"/>
          <w:szCs w:val="28"/>
        </w:rPr>
        <w:t>7</w:t>
      </w:r>
      <w:r>
        <w:rPr>
          <w:rFonts w:eastAsia="TimesNewRomanPS-BoldMT" w:cs="TimesNewRomanPS-BoldMT"/>
          <w:b/>
          <w:bCs/>
          <w:color w:val="003365"/>
          <w:sz w:val="28"/>
          <w:szCs w:val="28"/>
        </w:rPr>
        <w:t xml:space="preserve"> YILI</w:t>
      </w:r>
    </w:p>
    <w:p w:rsidR="007B09AA" w:rsidRDefault="007B09AA">
      <w:pPr>
        <w:autoSpaceDE w:val="0"/>
        <w:jc w:val="center"/>
        <w:rPr>
          <w:rFonts w:eastAsia="TimesNewRomanPS-BoldMT" w:cs="TimesNewRomanPS-BoldMT"/>
          <w:b/>
          <w:bCs/>
          <w:color w:val="003365"/>
          <w:sz w:val="28"/>
          <w:szCs w:val="28"/>
        </w:rPr>
      </w:pPr>
      <w:r>
        <w:rPr>
          <w:rFonts w:eastAsia="TimesNewRomanPS-BoldMT" w:cs="TimesNewRomanPS-BoldMT"/>
          <w:b/>
          <w:bCs/>
          <w:color w:val="003365"/>
          <w:sz w:val="28"/>
          <w:szCs w:val="28"/>
        </w:rPr>
        <w:t>FAALİYET RAPORU</w:t>
      </w: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Default="007B09AA">
      <w:pPr>
        <w:autoSpaceDE w:val="0"/>
        <w:jc w:val="center"/>
        <w:rPr>
          <w:rFonts w:eastAsia="TimesNewRomanPS-BoldMT" w:cs="TimesNewRomanPS-BoldMT"/>
          <w:b/>
          <w:bCs/>
          <w:color w:val="003365"/>
          <w:sz w:val="28"/>
          <w:szCs w:val="28"/>
        </w:rPr>
      </w:pPr>
    </w:p>
    <w:p w:rsidR="007B09AA" w:rsidRPr="009E647C" w:rsidRDefault="007B09AA">
      <w:pPr>
        <w:autoSpaceDE w:val="0"/>
        <w:jc w:val="center"/>
        <w:rPr>
          <w:rFonts w:eastAsia="TimesNewRomanPS-BoldMT" w:cs="TimesNewRomanPS-BoldMT"/>
          <w:b/>
          <w:bCs/>
          <w:color w:val="FF0000"/>
          <w:sz w:val="28"/>
          <w:szCs w:val="28"/>
        </w:rPr>
      </w:pPr>
      <w:r>
        <w:rPr>
          <w:rFonts w:eastAsia="TimesNewRomanPS-BoldMT" w:cs="TimesNewRomanPS-BoldMT"/>
          <w:b/>
          <w:bCs/>
          <w:color w:val="003365"/>
          <w:sz w:val="28"/>
          <w:szCs w:val="28"/>
        </w:rPr>
        <w:t>OCAK 201</w:t>
      </w:r>
      <w:r w:rsidR="009E647C">
        <w:rPr>
          <w:rFonts w:eastAsia="TimesNewRomanPS-BoldMT" w:cs="TimesNewRomanPS-BoldMT"/>
          <w:b/>
          <w:bCs/>
          <w:color w:val="003365"/>
          <w:sz w:val="28"/>
          <w:szCs w:val="28"/>
        </w:rPr>
        <w:t>8</w:t>
      </w:r>
    </w:p>
    <w:p w:rsidR="007B09AA" w:rsidRDefault="007B09AA">
      <w:pPr>
        <w:autoSpaceDE w:val="0"/>
        <w:jc w:val="center"/>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sz w:val="28"/>
          <w:szCs w:val="28"/>
        </w:rPr>
      </w:pPr>
    </w:p>
    <w:p w:rsidR="007B09AA" w:rsidRDefault="007B09AA">
      <w:pPr>
        <w:autoSpaceDE w:val="0"/>
        <w:rPr>
          <w:rFonts w:eastAsia="TimesNewRomanPS-BoldMT" w:cs="TimesNewRomanPS-BoldMT"/>
          <w:b/>
          <w:bCs/>
          <w:color w:val="FF0000"/>
        </w:rPr>
      </w:pPr>
    </w:p>
    <w:p w:rsidR="007B09AA" w:rsidRDefault="007B09AA">
      <w:r>
        <w:t>İÇİNDEKİLER</w:t>
      </w:r>
    </w:p>
    <w:p w:rsidR="007B09AA" w:rsidRDefault="007B09AA">
      <w:r>
        <w:t>BİRİM YÖNETİCİ SUNUŞU ………………………………………………………2</w:t>
      </w:r>
    </w:p>
    <w:p w:rsidR="007B09AA" w:rsidRDefault="007B09AA">
      <w:r>
        <w:t>I-GENEL BİLGİLER</w:t>
      </w:r>
    </w:p>
    <w:p w:rsidR="007B09AA" w:rsidRDefault="007B09AA">
      <w:r>
        <w:t>GİRİŞ. ........................................................................................................................</w:t>
      </w:r>
    </w:p>
    <w:p w:rsidR="007B09AA" w:rsidRDefault="007B09AA">
      <w:r>
        <w:t>1. Misyon ve Vizyon. ................................................................................................. 3</w:t>
      </w:r>
    </w:p>
    <w:p w:rsidR="007B09AA" w:rsidRDefault="007B09AA">
      <w:r>
        <w:t>2. Tarihçe. .................................................................................................................. .3</w:t>
      </w:r>
    </w:p>
    <w:p w:rsidR="007B09AA" w:rsidRDefault="007B09AA">
      <w:r>
        <w:t>3. Mevzuat. ................................................................................................................  3</w:t>
      </w:r>
    </w:p>
    <w:p w:rsidR="007B09AA" w:rsidRDefault="007B09AA">
      <w:r>
        <w:t>B – İdari ve Mali Yetki, Görev ve Sorumluluklar</w:t>
      </w:r>
    </w:p>
    <w:p w:rsidR="007B09AA" w:rsidRDefault="007B09AA">
      <w:r>
        <w:t>1. Koordinatörlüğümüzün Görevleri .......................................................................... 4</w:t>
      </w:r>
    </w:p>
    <w:p w:rsidR="007B09AA" w:rsidRDefault="007B09AA">
      <w:r>
        <w:t xml:space="preserve">2. ÖYP Kurum Koordinatörü ..................................................................................... 4  </w:t>
      </w:r>
    </w:p>
    <w:p w:rsidR="007B09AA" w:rsidRDefault="007B09AA">
      <w:r>
        <w:t>3. Harcama Yetkilisi ................................................................................................... 4</w:t>
      </w:r>
    </w:p>
    <w:p w:rsidR="007B09AA" w:rsidRDefault="007B09AA">
      <w:r>
        <w:t>4.Gerçekleştirme Görevlisi .........................................................................................5</w:t>
      </w:r>
    </w:p>
    <w:p w:rsidR="007B09AA" w:rsidRDefault="007B09AA">
      <w:r>
        <w:t>C- İdareye İlişkin Bilgiler</w:t>
      </w:r>
    </w:p>
    <w:p w:rsidR="007B09AA" w:rsidRDefault="007B09AA">
      <w:r>
        <w:t>1.Fiziksel Yapı ............................................................................................................5</w:t>
      </w:r>
    </w:p>
    <w:p w:rsidR="007B09AA" w:rsidRDefault="007B09AA">
      <w:r>
        <w:t>2.Örgüt Yapısı ......................................................................................................... .. 5</w:t>
      </w:r>
    </w:p>
    <w:p w:rsidR="007B09AA" w:rsidRDefault="007B09AA">
      <w:r>
        <w:t>3.Bilgi ve Teknolojik Kaynaklar ................................................................................6</w:t>
      </w:r>
    </w:p>
    <w:p w:rsidR="007B09AA" w:rsidRDefault="007B09AA">
      <w:r>
        <w:t>4.İnsan Kaynakları .....................................................................................................6</w:t>
      </w:r>
    </w:p>
    <w:p w:rsidR="007B09AA" w:rsidRDefault="007B09AA">
      <w:r>
        <w:t>II- AMAÇ ve HEDEFLER</w:t>
      </w:r>
    </w:p>
    <w:p w:rsidR="007B09AA" w:rsidRDefault="007B09AA">
      <w:r>
        <w:t>A- İdarenin Amaç ve Hedefleri …………………………………………………… .6</w:t>
      </w:r>
    </w:p>
    <w:p w:rsidR="007B09AA" w:rsidRDefault="007B09AA">
      <w:r>
        <w:t>B- Temel Politikalar ve Öncelikler ............................................................................6</w:t>
      </w:r>
    </w:p>
    <w:p w:rsidR="007B09AA" w:rsidRDefault="007B09AA">
      <w:r>
        <w:t>C- Sorumluluklar .......................................................................................................7</w:t>
      </w:r>
    </w:p>
    <w:p w:rsidR="007B09AA" w:rsidRDefault="007B09AA">
      <w:r>
        <w:t>III- FAALİYETLERE İLİŞKİN BİLGİ VE DEĞERLENDİRMELER</w:t>
      </w:r>
    </w:p>
    <w:p w:rsidR="007B09AA" w:rsidRDefault="007B09AA">
      <w:r>
        <w:t>1. Mali ve İdari Bilgiler ............................................................................................ 7</w:t>
      </w:r>
    </w:p>
    <w:p w:rsidR="007B09AA" w:rsidRDefault="007B09AA">
      <w:r>
        <w:t>2. YÖK Tarafından Aktarılan Kaynak ve Kullanımla İlgili Mali Bilgiler ................ 10</w:t>
      </w:r>
    </w:p>
    <w:p w:rsidR="007B09AA" w:rsidRDefault="007B09AA">
      <w:r>
        <w:t>V- ÖNERİ VE TEDBİRLER</w:t>
      </w:r>
    </w:p>
    <w:p w:rsidR="007B09AA" w:rsidRDefault="007B09AA">
      <w:r>
        <w:t>VI-EKLER</w:t>
      </w:r>
    </w:p>
    <w:p w:rsidR="007B09AA" w:rsidRDefault="007B09AA"/>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jc w:val="center"/>
        <w:rPr>
          <w:rFonts w:eastAsia="TimesNewRomanPS-BoldMT" w:cs="TimesNewRomanPS-BoldMT"/>
          <w:b/>
          <w:bCs/>
          <w:color w:val="000000"/>
        </w:rPr>
      </w:pPr>
      <w:r>
        <w:rPr>
          <w:rFonts w:eastAsia="TimesNewRomanPS-BoldMT" w:cs="TimesNewRomanPS-BoldMT"/>
          <w:color w:val="000000"/>
        </w:rPr>
        <w:t>1</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SUNUŞ</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 Üniversitemizin çıkarlarını her platformda kollayarak yürürlükteki kanun, mevzuat ve yönetmelikler çerçevesinde işlemlerini yürütmektedir. Üniversitemizin diğer birimleri ile daima diyalog halinde olarak, sorumlu olduğu bütün konularla ilgili her türlü sorunları en kısa sürede çözmeye çalışarak, hizmet verdiği her alanda her zaman hesap vermeyi, adil ve ilkeli olmayı benimseyerek çalışmalarına devam etmektedir. Koordinatörlük olarak tüm olanaklarıyla hizmet sunmaya, amaç ve hedeflerimize ulaşmak için tüm çalışanları ile birlikte gereken çabayı göstererek yoluna devam edecektir.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Misyon ve vizyonumuzu da göz önüne alarak gerçekleştirmiş olduğumuz amaç ve hedeflerimiz doğrultusunda Koordinatörlüğümüze ait 201</w:t>
      </w:r>
      <w:r w:rsidR="009E647C">
        <w:rPr>
          <w:rFonts w:eastAsia="TimesNewRomanPSMT" w:cs="TimesNewRomanPSMT"/>
          <w:color w:val="000000"/>
        </w:rPr>
        <w:t>7</w:t>
      </w:r>
      <w:r>
        <w:rPr>
          <w:rFonts w:eastAsia="TimesNewRomanPSMT" w:cs="TimesNewRomanPSMT"/>
          <w:color w:val="000000"/>
        </w:rPr>
        <w:t xml:space="preserve"> Mali Yılı Faaliyet Raporu aşağıda sunulmuştur.</w:t>
      </w:r>
    </w:p>
    <w:p w:rsidR="007B09AA" w:rsidRDefault="007B09AA">
      <w:pPr>
        <w:autoSpaceDE w:val="0"/>
        <w:jc w:val="both"/>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Prof.Dr. </w:t>
      </w:r>
      <w:r w:rsidR="007D66EC">
        <w:rPr>
          <w:rFonts w:eastAsia="TimesNewRomanPS-BoldMT" w:cs="TimesNewRomanPS-BoldMT"/>
          <w:b/>
          <w:bCs/>
          <w:color w:val="000000"/>
        </w:rPr>
        <w:t xml:space="preserve">Fırat ATEŞ  </w:t>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sidR="007D66EC">
        <w:rPr>
          <w:rFonts w:eastAsia="TimesNewRomanPS-BoldMT" w:cs="TimesNewRomanPS-BoldMT"/>
          <w:b/>
          <w:bCs/>
          <w:color w:val="000000"/>
        </w:rPr>
        <w:t xml:space="preserve">      </w:t>
      </w:r>
      <w:r>
        <w:rPr>
          <w:rFonts w:eastAsia="TimesNewRomanPS-BoldMT" w:cs="TimesNewRomanPS-BoldMT"/>
          <w:b/>
          <w:bCs/>
          <w:color w:val="000000"/>
        </w:rPr>
        <w:t>Koordinatör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FF0000"/>
        </w:rPr>
      </w:pPr>
    </w:p>
    <w:p w:rsidR="007B09AA" w:rsidRDefault="007B09AA">
      <w:pPr>
        <w:autoSpaceDE w:val="0"/>
        <w:jc w:val="center"/>
        <w:rPr>
          <w:rFonts w:eastAsia="TimesNewRomanPS-BoldMT" w:cs="TimesNewRomanPS-BoldMT"/>
          <w:b/>
          <w:bCs/>
          <w:color w:val="000000"/>
        </w:rPr>
      </w:pPr>
      <w:r>
        <w:rPr>
          <w:rFonts w:eastAsia="TimesNewRomanPS-BoldMT" w:cs="TimesNewRomanPS-BoldMT"/>
          <w:color w:val="000000"/>
        </w:rPr>
        <w:t>2</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I- GENEL BİLGİLER</w:t>
      </w:r>
    </w:p>
    <w:p w:rsidR="007B09AA" w:rsidRDefault="007B09AA">
      <w:pPr>
        <w:autoSpaceDE w:val="0"/>
        <w:jc w:val="both"/>
        <w:rPr>
          <w:rFonts w:eastAsia="TimesNewRomanPSMT" w:cs="TimesNewRomanPSMT"/>
          <w:color w:val="000000"/>
        </w:rPr>
      </w:pPr>
      <w:r>
        <w:rPr>
          <w:rFonts w:eastAsia="TimesNewRomanPS-BoldMT" w:cs="TimesNewRomanPS-BoldMT"/>
          <w:b/>
          <w:bCs/>
          <w:color w:val="000000"/>
        </w:rPr>
        <w:t xml:space="preserve">Öğretim Üyesi Yetiştirme Programı; </w:t>
      </w:r>
      <w:r>
        <w:rPr>
          <w:rFonts w:eastAsia="TimesNewRomanPSMT" w:cs="TimesNewRomanPSMT"/>
          <w:color w:val="000000"/>
        </w:rPr>
        <w:t>Yükseköğretim Kurulu Başkanlığı’nın koordinasyonunda, Öğretim Üyesi Yetiştirme Programları kapsamında, lisansüstü eğitim verme imkânına sahip olan yükseköğretim kurumlarında, öğretim üyesi ihtiyacı olan diğer yükseköğretim kurumlarının araştırma görevlilerine lisansüstü eğitim yaptırması yoluyla, öğretim üyesi yetiştirmesine ilişkin bir projedir.</w:t>
      </w:r>
    </w:p>
    <w:p w:rsidR="007B09AA" w:rsidRDefault="007B09AA">
      <w:pPr>
        <w:autoSpaceDE w:val="0"/>
        <w:jc w:val="both"/>
        <w:rPr>
          <w:rFonts w:eastAsia="TimesNewRomanPSMT" w:cs="TimesNewRomanPSMT"/>
          <w:color w:val="000000"/>
        </w:rPr>
      </w:pPr>
      <w:r>
        <w:rPr>
          <w:rFonts w:eastAsia="TimesNewRomanPSMT" w:cs="TimesNewRomanPSMT"/>
          <w:color w:val="000000"/>
        </w:rPr>
        <w:t>ÖYP aslında yurt içi ve yurt dışı lisansüstü eğitim programlarının harmanlanmasıyla elde edilmiş bir model ile öğretim üyesi yetiştirilmesini amaçlamaktadır. Bir başka deyişle ÖYP ilave imkanlara sahip olan bir 35. madde uygulamasıdır.</w:t>
      </w:r>
    </w:p>
    <w:p w:rsidR="007B09AA" w:rsidRDefault="007B09AA">
      <w:pPr>
        <w:autoSpaceDE w:val="0"/>
        <w:jc w:val="both"/>
        <w:rPr>
          <w:rFonts w:eastAsia="TimesNewRomanPSMT" w:cs="TimesNewRomanPSMT"/>
          <w:color w:val="000000"/>
        </w:rPr>
      </w:pPr>
      <w:r>
        <w:rPr>
          <w:rFonts w:eastAsia="TimesNewRomanPSMT" w:cs="TimesNewRomanPSMT"/>
          <w:color w:val="000000"/>
        </w:rPr>
        <w:t>ÖYP'nin amacı lisansüstü eğitim verme imkânına sahip olan yükseköğretim kurumlarının, araştırma görevlilerine lisansüstü eğitim yaptırarak, öğretim üyesi yetiştirilmesini sağlamaktadır.</w:t>
      </w:r>
    </w:p>
    <w:p w:rsidR="007B09AA" w:rsidRDefault="007B09AA">
      <w:pPr>
        <w:autoSpaceDE w:val="0"/>
        <w:jc w:val="both"/>
        <w:rPr>
          <w:rFonts w:eastAsia="TimesNewRomanPSMT" w:cs="TimesNewRomanPSMT"/>
          <w:color w:val="000000"/>
        </w:rPr>
      </w:pPr>
      <w:r>
        <w:rPr>
          <w:rFonts w:eastAsia="TimesNewRomanPSMT" w:cs="TimesNewRomanPSMT"/>
          <w:color w:val="000000"/>
        </w:rPr>
        <w:t>ÖYP kapsamındaki araştırma görevlileri 35. madde kapsamındakilere ek olarak eğitim süreleri boyunca proje ve seyahat ödeneğine sahip olmakta ve yurtiçi/yurtdışı kısa süreli görevlendirilebilmektedir.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ÖYP’ye yerleşenler sıralamasında Balıkesir Üniversitesi’nin başarısı dikkat çekicidir.</w:t>
      </w:r>
    </w:p>
    <w:p w:rsidR="007B09AA" w:rsidRDefault="007B09AA">
      <w:pPr>
        <w:autoSpaceDE w:val="0"/>
        <w:rPr>
          <w:rFonts w:eastAsia="TimesNewRomanPS-BoldMT" w:cs="TimesNewRomanPS-BoldMT"/>
          <w:b/>
          <w:bCs/>
          <w:color w:val="17365D"/>
        </w:rPr>
      </w:pPr>
      <w:r>
        <w:rPr>
          <w:rFonts w:eastAsia="TimesNewRomanPS-BoldMT" w:cs="TimesNewRomanPS-BoldMT"/>
          <w:b/>
          <w:bCs/>
          <w:color w:val="000000"/>
        </w:rPr>
        <w:t>GİRİŞ</w:t>
      </w:r>
    </w:p>
    <w:p w:rsidR="007B09AA" w:rsidRDefault="007B09AA">
      <w:pPr>
        <w:autoSpaceDE w:val="0"/>
        <w:rPr>
          <w:rFonts w:eastAsia="TimesNewRomanPSMT" w:cs="TimesNewRomanPSMT"/>
          <w:color w:val="000000"/>
        </w:rPr>
      </w:pPr>
      <w:r>
        <w:rPr>
          <w:rFonts w:eastAsia="TimesNewRomanPS-BoldMT" w:cs="TimesNewRomanPS-BoldMT"/>
          <w:b/>
          <w:bCs/>
          <w:color w:val="17365D"/>
        </w:rPr>
        <w:t>1. MİSYON VE VİZYON</w:t>
      </w:r>
    </w:p>
    <w:p w:rsidR="007B09AA" w:rsidRDefault="007B09AA">
      <w:pPr>
        <w:autoSpaceDE w:val="0"/>
        <w:rPr>
          <w:rFonts w:eastAsia="SymbolMT" w:cs="SymbolMT"/>
          <w:color w:val="000000"/>
        </w:rPr>
      </w:pPr>
      <w:r>
        <w:rPr>
          <w:rFonts w:eastAsia="TimesNewRomanPSMT" w:cs="TimesNewRomanPSMT"/>
          <w:color w:val="000000"/>
        </w:rPr>
        <w:t xml:space="preserve">● </w:t>
      </w:r>
      <w:r>
        <w:rPr>
          <w:rFonts w:eastAsia="TimesNewRomanPS-BoldMT" w:cs="TimesNewRomanPS-BoldMT"/>
          <w:b/>
          <w:bCs/>
          <w:color w:val="000000"/>
        </w:rPr>
        <w:t>Misyonumuz;</w:t>
      </w:r>
    </w:p>
    <w:p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ÖYP Kurum Koordinatörlüklerinin amacı yükseköğretim kurumlarına Öğretim Üyesi Yetiştirme Programı kapsamında atanan araştırma görevlilerine, Yükseköğretim Kurulu Başkanlığının koordinasyonunda, lisansüstü eğitim yaptırmak suretiyle öğretim üyesi yetiştirilmesini düzenlemektir.</w:t>
      </w:r>
    </w:p>
    <w:p w:rsidR="007B09AA" w:rsidRDefault="007B09AA">
      <w:pPr>
        <w:autoSpaceDE w:val="0"/>
        <w:rPr>
          <w:rFonts w:eastAsia="SymbolMT" w:cs="SymbolMT"/>
          <w:color w:val="000000"/>
        </w:rPr>
      </w:pPr>
      <w:r>
        <w:rPr>
          <w:rFonts w:eastAsia="TimesNewRomanPS-BoldMT" w:cs="TimesNewRomanPS-BoldMT"/>
          <w:b/>
          <w:bCs/>
          <w:color w:val="000000"/>
        </w:rPr>
        <w:t>● Vizyonumuz;</w:t>
      </w:r>
    </w:p>
    <w:p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Koordinatörlüğümüz ÖYP kapsamında üniversitemize gelecek olan ve üniversitemizden diğer üniversitelere gidecek olan araştırma görevlilerine yol göstermek ve koordinasyonu en iyi şekilde sağlamak için gayret gösteren bir birimdir.</w:t>
      </w:r>
    </w:p>
    <w:p w:rsidR="007B09AA" w:rsidRDefault="007B09AA">
      <w:pPr>
        <w:autoSpaceDE w:val="0"/>
        <w:rPr>
          <w:rFonts w:eastAsia="TimesNewRomanPSMT" w:cs="TimesNewRomanPSMT"/>
          <w:color w:val="000000"/>
        </w:rPr>
      </w:pPr>
      <w:r>
        <w:rPr>
          <w:rFonts w:eastAsia="TimesNewRomanPS-BoldMT" w:cs="TimesNewRomanPS-BoldMT"/>
          <w:b/>
          <w:bCs/>
          <w:color w:val="000000"/>
        </w:rPr>
        <w:t>2. TARİHÇE</w:t>
      </w:r>
    </w:p>
    <w:p w:rsidR="007B09AA" w:rsidRDefault="007B09AA" w:rsidP="0022601B">
      <w:pPr>
        <w:autoSpaceDE w:val="0"/>
        <w:jc w:val="both"/>
        <w:rPr>
          <w:rFonts w:eastAsia="TimesNewRomanPS-BoldMT" w:cs="TimesNewRomanPS-BoldMT"/>
          <w:b/>
          <w:bCs/>
          <w:color w:val="000000"/>
        </w:rPr>
      </w:pPr>
      <w:r>
        <w:rPr>
          <w:rFonts w:eastAsia="TimesNewRomanPSMT" w:cs="TimesNewRomanPSMT"/>
          <w:color w:val="000000"/>
        </w:rPr>
        <w:t>ÖYP uygulaması 2002 yılında ilk olarak Orta Doğu Teknik Üniversitesinde başlatılmıştır.</w:t>
      </w:r>
      <w:r w:rsidR="0022601B">
        <w:rPr>
          <w:rFonts w:eastAsia="TimesNewRomanPSMT" w:cs="TimesNewRomanPSMT"/>
          <w:color w:val="000000"/>
        </w:rPr>
        <w:t xml:space="preserve"> </w:t>
      </w:r>
      <w:r>
        <w:rPr>
          <w:rFonts w:eastAsia="TimesNewRomanPSMT" w:cs="TimesNewRomanPSMT"/>
          <w:color w:val="000000"/>
        </w:rPr>
        <w:t>Daha sonra, Hacettepe, Ankara, Ege, Gazi, Boğaziçi ve İstanbul Teknik üniversitelerinde yürütülmüştür.</w:t>
      </w:r>
    </w:p>
    <w:p w:rsidR="007B09AA" w:rsidRDefault="007B09AA">
      <w:pPr>
        <w:autoSpaceDE w:val="0"/>
        <w:rPr>
          <w:rFonts w:eastAsia="Tahoma-Bold" w:cs="Tahoma-Bold"/>
          <w:b/>
          <w:bCs/>
          <w:color w:val="000000"/>
        </w:rPr>
      </w:pPr>
      <w:r>
        <w:rPr>
          <w:rFonts w:eastAsia="TimesNewRomanPS-BoldMT" w:cs="TimesNewRomanPS-BoldMT"/>
          <w:b/>
          <w:bCs/>
          <w:color w:val="000000"/>
        </w:rPr>
        <w:t>3. MEVZUAT</w:t>
      </w:r>
    </w:p>
    <w:p w:rsidR="007B09AA" w:rsidRDefault="007B09AA">
      <w:pPr>
        <w:autoSpaceDE w:val="0"/>
        <w:rPr>
          <w:rFonts w:eastAsia="TimesNewRomanPSMT" w:cs="TimesNewRomanPSMT"/>
          <w:color w:val="000000"/>
        </w:rPr>
      </w:pPr>
      <w:r>
        <w:rPr>
          <w:rFonts w:eastAsia="Tahoma-Bold" w:cs="Tahoma-Bold"/>
          <w:b/>
          <w:bCs/>
          <w:color w:val="000000"/>
        </w:rPr>
        <w:t>ÖĞRETİM ÜYESİ YETİŞTİRME PROGRAMINA İLİŞKİN USUL VE ESASLAR</w:t>
      </w:r>
    </w:p>
    <w:p w:rsidR="007B09AA" w:rsidRDefault="007B09AA">
      <w:pPr>
        <w:autoSpaceDE w:val="0"/>
        <w:jc w:val="both"/>
        <w:rPr>
          <w:rFonts w:eastAsia="Tahoma-Bold" w:cs="Tahoma-Bold"/>
          <w:b/>
          <w:bCs/>
          <w:color w:val="000000"/>
        </w:rPr>
      </w:pPr>
      <w:r>
        <w:rPr>
          <w:rFonts w:eastAsia="TimesNewRomanPSMT" w:cs="TimesNewRomanPSMT"/>
          <w:color w:val="000000"/>
        </w:rPr>
        <w:t xml:space="preserve">26.06.2012 ve 14.11.2013 tarihlerinde Yükseköğretim Kurulu Genel Kurul Kararı ile kabul edilen ‘‘Öğretim Üyesi Yetiştirme Programına İlişkin Usul ve Esaslar’’ ve 18.12.2013 tarihinde yayınlanan </w:t>
      </w:r>
      <w:r>
        <w:rPr>
          <w:rFonts w:eastAsia="TimesNewRomanPS-BoldMT" w:cs="TimesNewRomanPS-BoldMT"/>
          <w:b/>
          <w:bCs/>
          <w:color w:val="000000"/>
        </w:rPr>
        <w:t xml:space="preserve">‘‘Balıkesir Üniversitesi Öğretim Üyesi Yetiştirme Programı Uygulama Yönergesi’’ </w:t>
      </w:r>
      <w:r>
        <w:rPr>
          <w:rFonts w:eastAsia="TimesNewRomanPSMT" w:cs="TimesNewRomanPSMT"/>
          <w:color w:val="000000"/>
        </w:rPr>
        <w:t>hükümleri doğrultusunda işlemler gerçekleştirilir.</w:t>
      </w:r>
    </w:p>
    <w:p w:rsidR="007B09AA" w:rsidRDefault="007B09AA">
      <w:pPr>
        <w:autoSpaceDE w:val="0"/>
        <w:rPr>
          <w:rFonts w:eastAsia="Tahoma" w:cs="Tahoma"/>
          <w:color w:val="000000"/>
        </w:rPr>
      </w:pPr>
      <w:r>
        <w:rPr>
          <w:rFonts w:eastAsia="Tahoma-Bold" w:cs="Tahoma-Bold"/>
          <w:b/>
          <w:bCs/>
          <w:color w:val="000000"/>
        </w:rPr>
        <w:t>BALIKESİR ÜNİVERSİTESİ LİSANSÜSTÜ EĞİTİM-ÖĞRETİM VE SINAV YÖNETMELİĞİ</w:t>
      </w:r>
    </w:p>
    <w:p w:rsidR="007B09AA" w:rsidRDefault="007B09AA">
      <w:pPr>
        <w:autoSpaceDE w:val="0"/>
        <w:rPr>
          <w:rFonts w:eastAsia="Tahoma" w:cs="Tahoma"/>
          <w:color w:val="000000"/>
        </w:rPr>
      </w:pPr>
      <w:r>
        <w:rPr>
          <w:rFonts w:eastAsia="Tahoma" w:cs="Tahoma"/>
          <w:color w:val="000000"/>
        </w:rPr>
        <w:t>Kabul Tarihi : 14.1.2010</w:t>
      </w:r>
    </w:p>
    <w:p w:rsidR="007B09AA" w:rsidRDefault="007B09AA">
      <w:pPr>
        <w:autoSpaceDE w:val="0"/>
        <w:rPr>
          <w:rFonts w:eastAsia="Tahoma-Bold" w:cs="Tahoma-Bold"/>
          <w:b/>
          <w:bCs/>
          <w:color w:val="000000"/>
        </w:rPr>
      </w:pPr>
      <w:r>
        <w:rPr>
          <w:rFonts w:eastAsia="Tahoma" w:cs="Tahoma"/>
          <w:color w:val="000000"/>
        </w:rPr>
        <w:t>Yayımlandığı R.Gazete : Tarih: 14.1.2010, Sayı: 27462</w:t>
      </w:r>
    </w:p>
    <w:p w:rsidR="007B09AA" w:rsidRDefault="007B09AA">
      <w:pPr>
        <w:autoSpaceDE w:val="0"/>
        <w:rPr>
          <w:rFonts w:eastAsia="Tahoma" w:cs="Tahoma"/>
          <w:color w:val="000000"/>
        </w:rPr>
      </w:pPr>
      <w:r>
        <w:rPr>
          <w:rFonts w:eastAsia="Tahoma-Bold" w:cs="Tahoma-Bold"/>
          <w:b/>
          <w:bCs/>
          <w:color w:val="000000"/>
        </w:rPr>
        <w:t>YÜKSEKÖĞRETİM KANUNU</w:t>
      </w:r>
    </w:p>
    <w:p w:rsidR="007B09AA" w:rsidRDefault="007B09AA">
      <w:pPr>
        <w:autoSpaceDE w:val="0"/>
        <w:rPr>
          <w:rFonts w:eastAsia="Tahoma" w:cs="Tahoma"/>
          <w:color w:val="000000"/>
        </w:rPr>
      </w:pPr>
      <w:r>
        <w:rPr>
          <w:rFonts w:eastAsia="Tahoma" w:cs="Tahoma"/>
          <w:color w:val="000000"/>
        </w:rPr>
        <w:t>Kanun Numarası : 2547</w:t>
      </w:r>
    </w:p>
    <w:p w:rsidR="007B09AA" w:rsidRDefault="007B09AA">
      <w:pPr>
        <w:autoSpaceDE w:val="0"/>
        <w:rPr>
          <w:rFonts w:eastAsia="Tahoma" w:cs="Tahoma"/>
          <w:color w:val="000000"/>
        </w:rPr>
      </w:pPr>
      <w:r>
        <w:rPr>
          <w:rFonts w:eastAsia="Tahoma" w:cs="Tahoma"/>
          <w:color w:val="000000"/>
        </w:rPr>
        <w:t>Kabul Tarihi : 04/11/1981</w:t>
      </w:r>
    </w:p>
    <w:p w:rsidR="007B09AA" w:rsidRDefault="007B09AA">
      <w:pPr>
        <w:autoSpaceDE w:val="0"/>
        <w:rPr>
          <w:rFonts w:eastAsia="Tahoma-Bold" w:cs="Tahoma-Bold"/>
          <w:b/>
          <w:bCs/>
          <w:color w:val="000000"/>
        </w:rPr>
      </w:pPr>
      <w:r>
        <w:rPr>
          <w:rFonts w:eastAsia="Tahoma" w:cs="Tahoma"/>
          <w:color w:val="000000"/>
        </w:rPr>
        <w:t>Yayımlandığı R. Gazete : 06/11/1981, Sayı: 17506</w:t>
      </w:r>
    </w:p>
    <w:p w:rsidR="007B09AA" w:rsidRDefault="007B09AA">
      <w:pPr>
        <w:autoSpaceDE w:val="0"/>
        <w:rPr>
          <w:rFonts w:eastAsia="Tahoma" w:cs="Tahoma"/>
          <w:color w:val="000000"/>
        </w:rPr>
      </w:pPr>
      <w:r>
        <w:rPr>
          <w:rFonts w:eastAsia="Tahoma-Bold" w:cs="Tahoma-Bold"/>
          <w:b/>
          <w:bCs/>
          <w:color w:val="000000"/>
        </w:rPr>
        <w:t>KAMU İHALE KANUNU</w:t>
      </w:r>
    </w:p>
    <w:p w:rsidR="007B09AA" w:rsidRDefault="007B09AA">
      <w:pPr>
        <w:autoSpaceDE w:val="0"/>
        <w:rPr>
          <w:rFonts w:eastAsia="Tahoma" w:cs="Tahoma"/>
          <w:color w:val="000000"/>
        </w:rPr>
      </w:pPr>
      <w:r>
        <w:rPr>
          <w:rFonts w:eastAsia="Tahoma" w:cs="Tahoma"/>
          <w:color w:val="000000"/>
        </w:rPr>
        <w:t>Kanun Numarası : 4734</w:t>
      </w:r>
    </w:p>
    <w:p w:rsidR="007B09AA" w:rsidRDefault="007B09AA">
      <w:pPr>
        <w:autoSpaceDE w:val="0"/>
        <w:rPr>
          <w:rFonts w:eastAsia="Tahoma" w:cs="Tahoma"/>
          <w:color w:val="000000"/>
        </w:rPr>
      </w:pPr>
      <w:r>
        <w:rPr>
          <w:rFonts w:eastAsia="Tahoma" w:cs="Tahoma"/>
          <w:color w:val="000000"/>
        </w:rPr>
        <w:t>Kabul Tarihi : 4.1.2002</w:t>
      </w:r>
    </w:p>
    <w:p w:rsidR="007B09AA" w:rsidRDefault="007B09AA">
      <w:pPr>
        <w:autoSpaceDE w:val="0"/>
        <w:rPr>
          <w:rFonts w:eastAsia="Tahoma-Bold" w:cs="Tahoma-Bold"/>
          <w:b/>
          <w:bCs/>
          <w:color w:val="000000"/>
        </w:rPr>
      </w:pPr>
      <w:r>
        <w:rPr>
          <w:rFonts w:eastAsia="Tahoma" w:cs="Tahoma"/>
          <w:color w:val="000000"/>
        </w:rPr>
        <w:t>Yayımlandığı R.Gazete : Tarih: 22.1.2002, Sayı: 24648</w:t>
      </w:r>
    </w:p>
    <w:p w:rsidR="007B09AA" w:rsidRDefault="007B09AA">
      <w:pPr>
        <w:autoSpaceDE w:val="0"/>
        <w:rPr>
          <w:rFonts w:eastAsia="Tahoma" w:cs="Tahoma"/>
          <w:color w:val="000000"/>
        </w:rPr>
      </w:pPr>
      <w:r>
        <w:rPr>
          <w:rFonts w:eastAsia="Tahoma-Bold" w:cs="Tahoma-Bold"/>
          <w:b/>
          <w:bCs/>
          <w:color w:val="000000"/>
        </w:rPr>
        <w:t>HARCIRAH KANUNU</w:t>
      </w:r>
    </w:p>
    <w:p w:rsidR="007B09AA" w:rsidRDefault="007B09AA">
      <w:pPr>
        <w:autoSpaceDE w:val="0"/>
        <w:rPr>
          <w:rFonts w:eastAsia="Tahoma" w:cs="Tahoma"/>
          <w:color w:val="000000"/>
        </w:rPr>
      </w:pPr>
      <w:r>
        <w:rPr>
          <w:rFonts w:eastAsia="Tahoma" w:cs="Tahoma"/>
          <w:color w:val="000000"/>
        </w:rPr>
        <w:t>Kanun Numarası : 6245</w:t>
      </w:r>
    </w:p>
    <w:p w:rsidR="007B09AA" w:rsidRDefault="007B09AA">
      <w:pPr>
        <w:autoSpaceDE w:val="0"/>
        <w:rPr>
          <w:rFonts w:eastAsia="Tahoma" w:cs="Tahoma"/>
          <w:color w:val="000000"/>
        </w:rPr>
      </w:pPr>
      <w:r>
        <w:rPr>
          <w:rFonts w:eastAsia="Tahoma" w:cs="Tahoma"/>
          <w:color w:val="000000"/>
        </w:rPr>
        <w:t>Kabul Tarihi : 10.2.1954</w:t>
      </w:r>
    </w:p>
    <w:p w:rsidR="007B09AA" w:rsidRDefault="007B09AA">
      <w:pPr>
        <w:autoSpaceDE w:val="0"/>
        <w:rPr>
          <w:rFonts w:eastAsia="Tahoma" w:cs="Tahoma"/>
          <w:color w:val="000000"/>
        </w:rPr>
      </w:pPr>
      <w:r>
        <w:rPr>
          <w:rFonts w:eastAsia="Tahoma" w:cs="Tahoma"/>
          <w:color w:val="000000"/>
        </w:rPr>
        <w:t>Yayımlandığı R. Gazete : Tarih: 18.2.1954, Sayı: 863</w:t>
      </w:r>
    </w:p>
    <w:p w:rsidR="007B09AA" w:rsidRDefault="007B09AA">
      <w:pPr>
        <w:autoSpaceDE w:val="0"/>
        <w:rPr>
          <w:rFonts w:eastAsia="TimesNewRomanPS-BoldMT" w:cs="TimesNewRomanPS-BoldMT"/>
          <w:b/>
          <w:bCs/>
          <w:color w:val="000000"/>
        </w:rPr>
      </w:pP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r>
      <w:r>
        <w:rPr>
          <w:rFonts w:eastAsia="Tahoma" w:cs="Tahoma"/>
          <w:color w:val="000000"/>
        </w:rPr>
        <w:tab/>
        <w:t xml:space="preserve">     3</w:t>
      </w:r>
      <w:r>
        <w:rPr>
          <w:rFonts w:eastAsia="Tahoma" w:cs="Tahoma"/>
          <w:color w:val="000000"/>
        </w:rPr>
        <w:tab/>
      </w:r>
    </w:p>
    <w:p w:rsidR="007B09AA" w:rsidRDefault="007B09AA">
      <w:pPr>
        <w:autoSpaceDE w:val="0"/>
        <w:rPr>
          <w:rFonts w:eastAsia="TimesNewRomanPS-BoldMT" w:cs="TimesNewRomanPS-BoldMT"/>
          <w:b/>
          <w:bCs/>
          <w:color w:val="002060"/>
        </w:rPr>
      </w:pPr>
      <w:r>
        <w:rPr>
          <w:rFonts w:eastAsia="TimesNewRomanPS-BoldMT" w:cs="TimesNewRomanPS-BoldMT"/>
          <w:b/>
          <w:bCs/>
          <w:color w:val="000000"/>
        </w:rPr>
        <w:lastRenderedPageBreak/>
        <w:t>B- İDARİ VE MALİ YETKİ, GÖREV VE SORUMLULUKLAR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1. </w:t>
      </w:r>
      <w:r>
        <w:rPr>
          <w:rFonts w:eastAsia="TimesNewRomanPS-BoldMT" w:cs="TimesNewRomanPS-BoldMT"/>
          <w:b/>
          <w:bCs/>
          <w:color w:val="000000"/>
        </w:rPr>
        <w:t>KOORDİNATÖRLÜĞÜMÜZÜN GÖREVLERİ</w:t>
      </w:r>
    </w:p>
    <w:p w:rsidR="007B09AA" w:rsidRDefault="007B09AA">
      <w:pPr>
        <w:autoSpaceDE w:val="0"/>
        <w:jc w:val="both"/>
        <w:rPr>
          <w:rFonts w:eastAsia="TimesNewRomanPSMT" w:cs="TimesNewRomanPSMT"/>
          <w:color w:val="000000"/>
        </w:rPr>
      </w:pPr>
      <w:r>
        <w:rPr>
          <w:rFonts w:eastAsia="TimesNewRomanPSMT" w:cs="TimesNewRomanPSMT"/>
          <w:color w:val="000000"/>
        </w:rPr>
        <w:t>Yükseköğretim kurumlarında Öğretim Üyesi Yetiştirme Programının Sekreterya hizmetlerinin, programa ilişkin iş ve işlemlerin yürütülmesi ile her türlü harcamanın yapılmasında yetkili ve sorumlu birimdir.</w:t>
      </w:r>
    </w:p>
    <w:p w:rsidR="007B09AA" w:rsidRDefault="007B09AA">
      <w:pPr>
        <w:autoSpaceDE w:val="0"/>
        <w:jc w:val="both"/>
        <w:rPr>
          <w:rFonts w:eastAsia="TimesNewRomanPSMT" w:cs="TimesNewRomanPSMT"/>
          <w:color w:val="000000"/>
        </w:rPr>
      </w:pPr>
      <w:r>
        <w:rPr>
          <w:rFonts w:eastAsia="TimesNewRomanPSMT" w:cs="TimesNewRomanPSMT"/>
          <w:color w:val="000000"/>
        </w:rPr>
        <w:t>ÖYP Koordinasyon birimi; ÖYP Koordinatörü, ÖYP Gerçekleştirme görevlisi ve ÖYP biriminde çalışan diğer memurlardan oluşur.</w:t>
      </w:r>
    </w:p>
    <w:p w:rsidR="007B09AA" w:rsidRDefault="007B09AA">
      <w:pPr>
        <w:autoSpaceDE w:val="0"/>
        <w:rPr>
          <w:rFonts w:eastAsia="TimesNewRomanPSMT" w:cs="TimesNewRomanPSMT"/>
          <w:color w:val="000000"/>
        </w:rPr>
      </w:pPr>
      <w:r>
        <w:rPr>
          <w:rFonts w:eastAsia="TimesNewRomanPSMT" w:cs="TimesNewRomanPSMT"/>
          <w:color w:val="000000"/>
        </w:rPr>
        <w:t>ÖYP Koordinasyon biriminin görevleri şunlardır:</w:t>
      </w:r>
    </w:p>
    <w:p w:rsidR="007B09AA" w:rsidRDefault="007B09AA">
      <w:pPr>
        <w:autoSpaceDE w:val="0"/>
        <w:rPr>
          <w:rFonts w:eastAsia="TimesNewRomanPSMT" w:cs="TimesNewRomanPSMT"/>
          <w:color w:val="000000"/>
        </w:rPr>
      </w:pPr>
      <w:r>
        <w:rPr>
          <w:rFonts w:eastAsia="TimesNewRomanPSMT" w:cs="TimesNewRomanPSMT"/>
          <w:color w:val="000000"/>
        </w:rPr>
        <w:t>1. Üniversitede ÖYP sekreterya hizmetini yürütmek,</w:t>
      </w:r>
    </w:p>
    <w:p w:rsidR="007B09AA" w:rsidRDefault="007B09AA">
      <w:pPr>
        <w:autoSpaceDE w:val="0"/>
        <w:jc w:val="both"/>
        <w:rPr>
          <w:rFonts w:eastAsia="TimesNewRomanPSMT" w:cs="TimesNewRomanPSMT"/>
          <w:color w:val="000000"/>
        </w:rPr>
      </w:pPr>
      <w:r>
        <w:rPr>
          <w:rFonts w:eastAsia="TimesNewRomanPSMT" w:cs="TimesNewRomanPSMT"/>
          <w:color w:val="000000"/>
        </w:rPr>
        <w:t>2. Üniversite Personel Daire Başkanlığı ve ilgili Enstitüler ile işbirliği içinde ÖYP kapsamında Üniversitede lisansüstü eğitim verebilecek anabilim dalları ile öğretim üye sayılarını, eğitim-öğretim ve araştırma altyapılarını, ÖYP dışı lisansüstü öğrenci sayısı ve ÖYP kapsamında lisansüstü eğitim vermeyi planladıkları araştırma görevlisi sayılarını ve asgari şartları YÖK’e bildirmek,</w:t>
      </w:r>
    </w:p>
    <w:p w:rsidR="007B09AA" w:rsidRDefault="007B09AA">
      <w:pPr>
        <w:autoSpaceDE w:val="0"/>
        <w:rPr>
          <w:rFonts w:eastAsia="TimesNewRomanPSMT" w:cs="TimesNewRomanPSMT"/>
          <w:color w:val="000000"/>
        </w:rPr>
      </w:pPr>
      <w:r>
        <w:rPr>
          <w:rFonts w:eastAsia="TimesNewRomanPSMT" w:cs="TimesNewRomanPSMT"/>
          <w:color w:val="000000"/>
        </w:rPr>
        <w:t>3. Üniversite Personel Daire Başkanlığı ile işbirliği içinde Üniversitenin ÖYP kapsamında araştırma görevlisi taleplerine ilişkin iş ve işlemleri yürütmek,</w:t>
      </w:r>
    </w:p>
    <w:p w:rsidR="007B09AA" w:rsidRDefault="007B09AA">
      <w:pPr>
        <w:autoSpaceDE w:val="0"/>
        <w:jc w:val="both"/>
        <w:rPr>
          <w:rFonts w:eastAsia="TimesNewRomanPSMT" w:cs="TimesNewRomanPSMT"/>
          <w:color w:val="000000"/>
        </w:rPr>
      </w:pPr>
      <w:r>
        <w:rPr>
          <w:rFonts w:eastAsia="TimesNewRomanPSMT" w:cs="TimesNewRomanPSMT"/>
          <w:color w:val="000000"/>
        </w:rPr>
        <w:t>4. Üniversiteye ÖYP kapsamında atanan araştırma görevlilerinin yabancı dil eğitimi ile ilgili işlemleri yürütmek,</w:t>
      </w:r>
    </w:p>
    <w:p w:rsidR="007B09AA" w:rsidRDefault="007B09AA">
      <w:pPr>
        <w:autoSpaceDE w:val="0"/>
        <w:jc w:val="both"/>
        <w:rPr>
          <w:rFonts w:eastAsia="TimesNewRomanPS-BoldMT" w:cs="TimesNewRomanPS-BoldMT"/>
          <w:b/>
          <w:bCs/>
          <w:color w:val="002060"/>
        </w:rPr>
      </w:pPr>
      <w:r>
        <w:rPr>
          <w:rFonts w:eastAsia="TimesNewRomanPSMT" w:cs="TimesNewRomanPSMT"/>
          <w:color w:val="000000"/>
        </w:rPr>
        <w:t>5. ÖYP kapsamındaki ödeme ve giderlerle ilgili işlemleri gerçekleştirmek ve ilgili makamlara harcamalara ilişkin rapor sunmak.</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2. </w:t>
      </w:r>
      <w:r>
        <w:rPr>
          <w:rFonts w:eastAsia="TimesNewRomanPS-BoldMT" w:cs="TimesNewRomanPS-BoldMT"/>
          <w:b/>
          <w:bCs/>
          <w:color w:val="000000"/>
        </w:rPr>
        <w:t>ÖĞRETİM ÜYESİ YETİŞTİRME PROGRAMI KURUM KOORDİNATÖRÜ</w:t>
      </w:r>
    </w:p>
    <w:p w:rsidR="007B09AA" w:rsidRDefault="007B09AA">
      <w:pPr>
        <w:autoSpaceDE w:val="0"/>
        <w:jc w:val="both"/>
        <w:rPr>
          <w:rFonts w:eastAsia="TimesNewRomanPSMT" w:cs="TimesNewRomanPSMT"/>
          <w:color w:val="000000"/>
        </w:rPr>
      </w:pPr>
      <w:r>
        <w:rPr>
          <w:rFonts w:eastAsia="TimesNewRomanPSMT" w:cs="TimesNewRomanPSMT"/>
          <w:color w:val="000000"/>
        </w:rPr>
        <w:t>Üniversitemizin ilgili Rektör Yardımcısına bağlı olarak, ÖYP koordinasyon biriminin faaliyetlerinin Üniversitemiz adına yürütülmesinden sorumlu olan ve Rektör tarafından görevlendirilen öğretim üyesidir.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 xml:space="preserve">Fen Edebiyat Fakültesi Matematik Bölümü Öğretim Üyesi Prof. Dr. </w:t>
      </w:r>
      <w:r w:rsidR="007D66EC">
        <w:rPr>
          <w:rFonts w:eastAsia="TimesNewRomanPSMT" w:cs="TimesNewRomanPSMT"/>
          <w:color w:val="000000"/>
        </w:rPr>
        <w:t>Fırat ATEŞ</w:t>
      </w:r>
      <w:r>
        <w:rPr>
          <w:rFonts w:eastAsia="TimesNewRomanPSMT" w:cs="TimesNewRomanPSMT"/>
          <w:color w:val="000000"/>
        </w:rPr>
        <w:t xml:space="preserve">, Üniversitemiz </w:t>
      </w:r>
      <w:r w:rsidR="007D66EC">
        <w:rPr>
          <w:rFonts w:eastAsia="TimesNewRomanPSMT" w:cs="TimesNewRomanPSMT"/>
          <w:color w:val="000000"/>
        </w:rPr>
        <w:t>Ö</w:t>
      </w:r>
      <w:r>
        <w:rPr>
          <w:rFonts w:eastAsia="TimesNewRomanPSMT" w:cs="TimesNewRomanPSMT"/>
          <w:color w:val="000000"/>
        </w:rPr>
        <w:t>YP Kurum Koordinatörlüğü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HARCAMA YETKİLİSİ</w:t>
      </w:r>
    </w:p>
    <w:p w:rsidR="007B09AA" w:rsidRDefault="007B09AA">
      <w:pPr>
        <w:autoSpaceDE w:val="0"/>
        <w:jc w:val="both"/>
        <w:rPr>
          <w:rFonts w:eastAsia="TimesNewRomanPSMT" w:cs="TimesNewRomanPSMT"/>
          <w:color w:val="000000"/>
        </w:rPr>
      </w:pPr>
      <w:r>
        <w:rPr>
          <w:rFonts w:eastAsia="TimesNewRomanPSMT" w:cs="TimesNewRomanPSMT"/>
          <w:color w:val="000000"/>
        </w:rPr>
        <w:t>5018 Sayılı Kamu Mali Yönetim ve Kontrol Kanunu 31.maddede tanımlanan yetkiler doğrultusunda Başkanlığımıza tahsis edilen ödeneğin kullanılmasında Sayıştay’a, Maliye Bakanlığı’na ve üst yöneticiye karşı sorumluluğu olan yetkilidir.</w:t>
      </w:r>
    </w:p>
    <w:p w:rsidR="007B09AA" w:rsidRDefault="007B09AA">
      <w:pPr>
        <w:autoSpaceDE w:val="0"/>
        <w:rPr>
          <w:rFonts w:eastAsia="TimesNewRomanPSMT" w:cs="TimesNewRomanPSMT"/>
          <w:color w:val="000000"/>
        </w:rPr>
      </w:pPr>
      <w:r>
        <w:rPr>
          <w:rFonts w:eastAsia="TimesNewRomanPSMT" w:cs="TimesNewRomanPSMT"/>
          <w:color w:val="000000"/>
        </w:rPr>
        <w:t>Bütçeyle ödenek tahsis edilen her bir harcama biriminin en üst yöneticisi harcama yetkilisidir.</w:t>
      </w:r>
    </w:p>
    <w:p w:rsidR="007B09AA" w:rsidRDefault="007B09AA">
      <w:pPr>
        <w:autoSpaceDE w:val="0"/>
        <w:jc w:val="both"/>
        <w:rPr>
          <w:rFonts w:eastAsia="TimesNewRomanPSMT" w:cs="TimesNewRomanPSMT"/>
          <w:color w:val="000000"/>
        </w:rPr>
      </w:pPr>
      <w:r>
        <w:rPr>
          <w:rFonts w:eastAsia="TimesNewRomanPSMT" w:cs="TimesNewRomanPSMT"/>
          <w:color w:val="000000"/>
        </w:rPr>
        <w:t>Harcama yetkilileri bütçede öngörülen ödenekleri kadar, ödenek gönderme belgesiyle kendisine ödenek verilen harcama yetkilileri ise tahsis edilen ödenek tutarında harcama yapabilir.</w:t>
      </w:r>
    </w:p>
    <w:p w:rsidR="007B09AA" w:rsidRDefault="007B09AA">
      <w:pPr>
        <w:autoSpaceDE w:val="0"/>
        <w:jc w:val="both"/>
        <w:rPr>
          <w:rFonts w:eastAsia="TimesNewRomanPSMT" w:cs="TimesNewRomanPSMT"/>
          <w:color w:val="000000"/>
        </w:rPr>
      </w:pPr>
      <w:r>
        <w:rPr>
          <w:rFonts w:eastAsia="TimesNewRomanPSMT" w:cs="TimesNewRomanPSMT"/>
          <w:color w:val="000000"/>
        </w:rPr>
        <w:t>Kamu idareleri harcama yetkililerinin belirlenmesi, harcama yetkisinin bir üst yönetim kademesinde birleştirilmesi ve devredilmesi konusunda 31/12/2005 tarihli ve 26040 dördüncü mükerrer sayılı Resmî Gazete’de yayımlanan (1) Seri Numaralı Harcama Yetkilileri Hakkında Genel Tebliğde yer alan düzenlemelere uyulacaktır.</w:t>
      </w:r>
    </w:p>
    <w:p w:rsidR="007B09AA" w:rsidRDefault="007B09AA" w:rsidP="007D66EC">
      <w:pPr>
        <w:autoSpaceDE w:val="0"/>
        <w:jc w:val="both"/>
        <w:rPr>
          <w:rFonts w:eastAsia="TimesNewRomanPS-BoldMT" w:cs="TimesNewRomanPS-BoldMT"/>
          <w:b/>
          <w:bCs/>
          <w:color w:val="002060"/>
        </w:rPr>
      </w:pPr>
      <w:r>
        <w:rPr>
          <w:rFonts w:eastAsia="TimesNewRomanPSMT" w:cs="TimesNewRomanPSMT"/>
          <w:color w:val="000000"/>
        </w:rPr>
        <w:t>Fen Edebiyat Fakültesi Matematik Bölümü Öğretim Üyesi Prof. Dr.</w:t>
      </w:r>
      <w:r w:rsidR="007D66EC">
        <w:rPr>
          <w:rFonts w:eastAsia="TimesNewRomanPSMT" w:cs="TimesNewRomanPSMT"/>
          <w:color w:val="000000"/>
        </w:rPr>
        <w:t xml:space="preserve"> Fırat ATEŞ</w:t>
      </w:r>
      <w:r>
        <w:rPr>
          <w:rFonts w:eastAsia="TimesNewRomanPSMT" w:cs="TimesNewRomanPSMT"/>
          <w:color w:val="000000"/>
        </w:rPr>
        <w:t xml:space="preserve"> , Üniversitemiz </w:t>
      </w:r>
      <w:r w:rsidR="007D66EC">
        <w:rPr>
          <w:rFonts w:eastAsia="TimesNewRomanPSMT" w:cs="TimesNewRomanPSMT"/>
          <w:color w:val="000000"/>
        </w:rPr>
        <w:t>Ö</w:t>
      </w:r>
      <w:r>
        <w:rPr>
          <w:rFonts w:eastAsia="TimesNewRomanPSMT" w:cs="TimesNewRomanPSMT"/>
          <w:color w:val="000000"/>
        </w:rPr>
        <w:t>YP Kurum Koordinatörlüğü Harcama Yetkililiği görevini yürütmektedir.</w:t>
      </w:r>
    </w:p>
    <w:p w:rsidR="007B09AA" w:rsidRDefault="007B09AA">
      <w:pPr>
        <w:autoSpaceDE w:val="0"/>
        <w:rPr>
          <w:rFonts w:eastAsia="TimesNewRomanPSMT" w:cs="TimesNewRomanPSMT"/>
          <w:color w:val="000000"/>
        </w:rPr>
      </w:pPr>
      <w:r>
        <w:rPr>
          <w:rFonts w:eastAsia="TimesNewRomanPS-BoldMT" w:cs="TimesNewRomanPS-BoldMT"/>
          <w:b/>
          <w:bCs/>
          <w:color w:val="002060"/>
        </w:rPr>
        <w:t xml:space="preserve">3. </w:t>
      </w:r>
      <w:r>
        <w:rPr>
          <w:rFonts w:eastAsia="TimesNewRomanPS-BoldMT" w:cs="TimesNewRomanPS-BoldMT"/>
          <w:b/>
          <w:bCs/>
          <w:color w:val="000000"/>
        </w:rPr>
        <w:t>GERÇEKLEŞTİRME GÖREVLİSİ</w:t>
      </w:r>
    </w:p>
    <w:p w:rsidR="007B09AA" w:rsidRDefault="007B09AA">
      <w:pPr>
        <w:autoSpaceDE w:val="0"/>
        <w:jc w:val="both"/>
        <w:rPr>
          <w:rFonts w:eastAsia="TimesNewRomanPSMT" w:cs="TimesNewRomanPSMT"/>
          <w:color w:val="000000"/>
        </w:rPr>
      </w:pPr>
      <w:r>
        <w:rPr>
          <w:rFonts w:eastAsia="TimesNewRomanPSMT" w:cs="TimesNewRomanPSMT"/>
          <w:color w:val="000000"/>
        </w:rPr>
        <w:t>Bütçelerden bir giderin yapılabilmesi için iş, mal veya hizmetin belirlenmiş usul ve esaslara uygun olarak alındığının veya gerçekleştirildiğinin, görevlendirilmiş kişi veya komisyonlarca onaylanması ve gerçekleştirme belgelerinin düzenlenmiş olması gerekir.</w:t>
      </w:r>
    </w:p>
    <w:p w:rsidR="007B09AA" w:rsidRDefault="007B09AA">
      <w:pPr>
        <w:autoSpaceDE w:val="0"/>
        <w:jc w:val="both"/>
        <w:rPr>
          <w:rFonts w:eastAsia="TimesNewRomanPSMT" w:cs="TimesNewRomanPSMT"/>
          <w:color w:val="000000"/>
        </w:rPr>
      </w:pPr>
      <w:r>
        <w:rPr>
          <w:rFonts w:eastAsia="TimesNewRomanPSMT" w:cs="TimesNewRomanPSMT"/>
          <w:color w:val="000000"/>
        </w:rPr>
        <w:t>Giderlerin gerçekleştirilmesi; harcama yetkililerince belirlenen görevli tarafından düzenlenen ödeme emri belgesinin harcama yetkilisince imzalanması ve tutarın hak sahibine ödenmesiyle tamamlanır.</w:t>
      </w:r>
    </w:p>
    <w:p w:rsidR="007B09AA" w:rsidRDefault="007B09AA">
      <w:pPr>
        <w:autoSpaceDE w:val="0"/>
        <w:jc w:val="both"/>
        <w:rPr>
          <w:rFonts w:eastAsia="TimesNewRomanPSMT" w:cs="TimesNewRomanPSMT"/>
          <w:color w:val="000000"/>
        </w:rPr>
      </w:pPr>
      <w:r>
        <w:rPr>
          <w:rFonts w:eastAsia="TimesNewRomanPSMT" w:cs="TimesNewRomanPSMT"/>
          <w:color w:val="000000"/>
        </w:rPr>
        <w:t>Gerçekleştirme görevlileri, harcama talimatı üzerine; işin yaptırılması, mal veya hizmetin alınması, teslim almaya ilişkin işlemlerin yapılması, belgelendirilmesi ve ödeme için gerekli belgelerin hazırlanması görevlerini yürütürler.</w:t>
      </w:r>
    </w:p>
    <w:p w:rsidR="007B09AA" w:rsidRDefault="007B09AA">
      <w:pPr>
        <w:autoSpaceDE w:val="0"/>
        <w:jc w:val="both"/>
        <w:rPr>
          <w:rFonts w:eastAsia="TimesNewRomanPSMT" w:cs="TimesNewRomanPSMT"/>
          <w:color w:val="000000"/>
        </w:rPr>
      </w:pPr>
      <w:r>
        <w:rPr>
          <w:rFonts w:eastAsia="TimesNewRomanPSMT" w:cs="TimesNewRomanPSMT"/>
          <w:color w:val="000000"/>
        </w:rPr>
        <w:t>Elektronik ortamda oluşturulan ortak bir veri tabanından yararlanmak suretiyle yapılacak harcamalarda, veri giriş işlemleri gerçekleştirme görevi sayılır. Bu fıkranın uygulanmasına ilişkin esas ve usûller Maliye Bakanlığınca belirlenir.</w:t>
      </w:r>
    </w:p>
    <w:p w:rsidR="007B09AA" w:rsidRDefault="007B09AA">
      <w:pPr>
        <w:autoSpaceDE w:val="0"/>
        <w:jc w:val="both"/>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t xml:space="preserve">   4</w:t>
      </w:r>
    </w:p>
    <w:p w:rsidR="007B09AA" w:rsidRDefault="007B09AA">
      <w:pPr>
        <w:autoSpaceDE w:val="0"/>
        <w:jc w:val="both"/>
        <w:rPr>
          <w:rFonts w:eastAsia="TimesNewRomanPSMT" w:cs="TimesNewRomanPSMT"/>
          <w:color w:val="000000"/>
        </w:rPr>
      </w:pPr>
      <w:r>
        <w:rPr>
          <w:rFonts w:eastAsia="TimesNewRomanPSMT" w:cs="TimesNewRomanPSMT"/>
          <w:color w:val="000000"/>
        </w:rPr>
        <w:lastRenderedPageBreak/>
        <w:t>Gerçekleştirme görevlileri, bu Kanun çerçevesinde yapmaları gereken iş ve işlemlerden sorumludurlar.</w:t>
      </w:r>
    </w:p>
    <w:p w:rsidR="007B09AA" w:rsidRDefault="007B09AA">
      <w:pPr>
        <w:autoSpaceDE w:val="0"/>
        <w:jc w:val="both"/>
        <w:rPr>
          <w:rFonts w:eastAsia="TimesNewRomanPSMT" w:cs="TimesNewRomanPSMT"/>
          <w:color w:val="000000"/>
        </w:rPr>
      </w:pPr>
      <w:r>
        <w:rPr>
          <w:rFonts w:eastAsia="TimesNewRomanPSMT" w:cs="TimesNewRomanPSMT"/>
          <w:color w:val="000000"/>
        </w:rPr>
        <w:t>Giderin çeşidine göre aranacak gerçekleştirme belgelerinin şekil ve türleri; kamu borç yönetimine ilişkin olanlarda Hazine Müsteşarlığının uygun görüşünün alınması kaydıyla, merkezî yönetim kapsamındaki kamu idareleri için Maliye Bakanlığınca, mahallî idareler için İçişleri Bakanlığınca, sosyal güvenlik kurumları için de bağlı veya ilgili oldukları bakanlıklar tarafından, Maliye Bakanlığının uygun görüşü alınmak suretiyle çıkarılacak yönetmeliklerle belirlenir.</w:t>
      </w:r>
    </w:p>
    <w:p w:rsidR="007B09AA" w:rsidRDefault="007B09AA">
      <w:pPr>
        <w:autoSpaceDE w:val="0"/>
        <w:jc w:val="both"/>
        <w:rPr>
          <w:rFonts w:eastAsia="TimesNewRomanPS-BoldMT" w:cs="TimesNewRomanPS-BoldMT"/>
          <w:b/>
          <w:bCs/>
          <w:color w:val="FF0000"/>
        </w:rPr>
      </w:pPr>
      <w:r>
        <w:rPr>
          <w:rFonts w:eastAsia="TimesNewRomanPSMT" w:cs="TimesNewRomanPSMT"/>
          <w:color w:val="000000"/>
        </w:rPr>
        <w:t>Harcama yetkilisi tarafından ÖYP Kurum Koordinasyon Biriminde görevli Memur Cihad BEYOĞLU, Gerçekleştirme Görevlisi olarak belirlenmiştir.</w:t>
      </w:r>
    </w:p>
    <w:p w:rsidR="007B09AA" w:rsidRDefault="007B09AA">
      <w:pPr>
        <w:autoSpaceDE w:val="0"/>
        <w:rPr>
          <w:rFonts w:eastAsia="TimesNewRomanPS-BoldMT" w:cs="TimesNewRomanPS-BoldMT"/>
          <w:b/>
          <w:bCs/>
          <w:color w:val="FF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C. İDAREYE İLİŞKİN BİLGİLER</w:t>
      </w:r>
    </w:p>
    <w:p w:rsidR="007B09AA" w:rsidRDefault="007B09AA">
      <w:pPr>
        <w:autoSpaceDE w:val="0"/>
        <w:rPr>
          <w:rFonts w:eastAsia="Arial-BoldMT" w:cs="Arial-BoldMT"/>
          <w:b/>
          <w:bCs/>
          <w:color w:val="000000"/>
        </w:rPr>
      </w:pPr>
      <w:r>
        <w:rPr>
          <w:rFonts w:eastAsia="TimesNewRomanPS-BoldMT" w:cs="TimesNewRomanPS-BoldMT"/>
          <w:b/>
          <w:bCs/>
          <w:color w:val="000000"/>
        </w:rPr>
        <w:t>Fiziksel Yapı</w:t>
      </w:r>
    </w:p>
    <w:p w:rsidR="007B09AA" w:rsidRDefault="007B09AA">
      <w:pPr>
        <w:autoSpaceDE w:val="0"/>
        <w:rPr>
          <w:rFonts w:eastAsia="TimesNewRomanPSMT" w:cs="TimesNewRomanPSMT"/>
          <w:b/>
          <w:bCs/>
        </w:rPr>
      </w:pPr>
      <w:r>
        <w:rPr>
          <w:rFonts w:eastAsia="Arial-BoldMT" w:cs="Arial-BoldMT"/>
          <w:b/>
          <w:bCs/>
          <w:color w:val="000000"/>
        </w:rPr>
        <w:t xml:space="preserve">a) </w:t>
      </w:r>
      <w:r>
        <w:rPr>
          <w:rFonts w:eastAsia="TimesNewRomanPS-BoldMT" w:cs="TimesNewRomanPS-BoldMT"/>
          <w:b/>
          <w:bCs/>
          <w:color w:val="000000"/>
        </w:rPr>
        <w:t>Hizmet Alanları</w:t>
      </w:r>
    </w:p>
    <w:tbl>
      <w:tblPr>
        <w:tblW w:w="0" w:type="auto"/>
        <w:tblInd w:w="616" w:type="dxa"/>
        <w:tblLayout w:type="fixed"/>
        <w:tblCellMar>
          <w:top w:w="55" w:type="dxa"/>
          <w:left w:w="55" w:type="dxa"/>
          <w:bottom w:w="55" w:type="dxa"/>
          <w:right w:w="55" w:type="dxa"/>
        </w:tblCellMar>
        <w:tblLook w:val="0000" w:firstRow="0" w:lastRow="0" w:firstColumn="0" w:lastColumn="0" w:noHBand="0" w:noVBand="0"/>
      </w:tblPr>
      <w:tblGrid>
        <w:gridCol w:w="2654"/>
        <w:gridCol w:w="3210"/>
        <w:gridCol w:w="2830"/>
      </w:tblGrid>
      <w:tr w:rsidR="007B09AA">
        <w:tc>
          <w:tcPr>
            <w:tcW w:w="265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Hizmet Yeri</w:t>
            </w:r>
          </w:p>
        </w:tc>
        <w:tc>
          <w:tcPr>
            <w:tcW w:w="321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Sayısı (Adet)</w:t>
            </w:r>
          </w:p>
        </w:tc>
        <w:tc>
          <w:tcPr>
            <w:tcW w:w="28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Kullanan Kişi Sayısı</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Çalışma Yeri</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7B09AA">
            <w:pPr>
              <w:pStyle w:val="TableContents"/>
              <w:jc w:val="center"/>
            </w:pPr>
            <w:r>
              <w:rPr>
                <w:rFonts w:eastAsia="TimesNewRomanPSMT" w:cs="TimesNewRomanPSMT"/>
              </w:rPr>
              <w:t>1</w:t>
            </w:r>
          </w:p>
        </w:tc>
      </w:tr>
      <w:tr w:rsidR="007B09AA">
        <w:tc>
          <w:tcPr>
            <w:tcW w:w="265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b/>
                <w:bCs/>
              </w:rPr>
              <w:t>Toplam</w:t>
            </w:r>
          </w:p>
        </w:tc>
        <w:tc>
          <w:tcPr>
            <w:tcW w:w="3210" w:type="dxa"/>
            <w:tcBorders>
              <w:left w:val="none" w:sz="1" w:space="0" w:color="000000"/>
              <w:bottom w:val="none" w:sz="1" w:space="0" w:color="000000"/>
            </w:tcBorders>
            <w:shd w:val="clear" w:color="auto" w:fill="auto"/>
          </w:tcPr>
          <w:p w:rsidR="007B09AA" w:rsidRDefault="007B09AA">
            <w:pPr>
              <w:pStyle w:val="TableContents"/>
              <w:jc w:val="center"/>
              <w:rPr>
                <w:rFonts w:eastAsia="TimesNewRomanPSMT" w:cs="TimesNewRomanPSMT"/>
              </w:rPr>
            </w:pPr>
            <w:r>
              <w:rPr>
                <w:rFonts w:eastAsia="TimesNewRomanPSMT" w:cs="TimesNewRomanPSMT"/>
              </w:rPr>
              <w:t>1</w:t>
            </w:r>
          </w:p>
        </w:tc>
        <w:tc>
          <w:tcPr>
            <w:tcW w:w="2830" w:type="dxa"/>
            <w:tcBorders>
              <w:left w:val="none" w:sz="1" w:space="0" w:color="000000"/>
              <w:bottom w:val="none" w:sz="1" w:space="0" w:color="000000"/>
              <w:right w:val="none" w:sz="1" w:space="0" w:color="000000"/>
            </w:tcBorders>
            <w:shd w:val="clear" w:color="auto" w:fill="auto"/>
          </w:tcPr>
          <w:p w:rsidR="007B09AA" w:rsidRDefault="007B09AA">
            <w:pPr>
              <w:pStyle w:val="TableContents"/>
              <w:jc w:val="center"/>
            </w:pPr>
            <w:r>
              <w:rPr>
                <w:rFonts w:eastAsia="TimesNewRomanPSMT" w:cs="TimesNewRomanPSMT"/>
              </w:rPr>
              <w:t>1</w:t>
            </w:r>
          </w:p>
        </w:tc>
      </w:tr>
    </w:tbl>
    <w:p w:rsidR="007B09AA" w:rsidRDefault="007B09AA">
      <w:pPr>
        <w:autoSpaceDE w:val="0"/>
        <w:rPr>
          <w:rFonts w:eastAsia="TimesNewRomanPS-BoldMT" w:cs="TimesNewRomanPS-BoldMT"/>
          <w:b/>
          <w:bCs/>
          <w:color w:val="3365FF"/>
        </w:rPr>
      </w:pPr>
    </w:p>
    <w:p w:rsidR="007B09AA" w:rsidRDefault="007B09AA">
      <w:pPr>
        <w:numPr>
          <w:ilvl w:val="0"/>
          <w:numId w:val="2"/>
        </w:numPr>
        <w:autoSpaceDE w:val="0"/>
        <w:rPr>
          <w:rFonts w:eastAsia="TimesNewRomanPS-BoldMT" w:cs="TimesNewRomanPS-BoldMT"/>
          <w:b/>
          <w:bCs/>
          <w:color w:val="C10000"/>
        </w:rPr>
      </w:pPr>
      <w:r>
        <w:rPr>
          <w:rFonts w:eastAsia="TimesNewRomanPS-BoldMT" w:cs="TimesNewRomanPS-BoldMT"/>
          <w:b/>
          <w:bCs/>
          <w:color w:val="000000"/>
        </w:rPr>
        <w:t>Örgüt Yapısı</w:t>
      </w: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      Teşkilat Şeması</w:t>
      </w:r>
    </w:p>
    <w:p w:rsidR="007B09AA" w:rsidRDefault="007B09AA">
      <w:pPr>
        <w:autoSpaceDE w:val="0"/>
      </w:pPr>
      <w:r>
        <w:rPr>
          <w:rFonts w:eastAsia="TimesNewRomanPS-BoldMT" w:cs="TimesNewRomanPS-BoldMT"/>
          <w:b/>
          <w:bCs/>
          <w:color w:val="000000"/>
        </w:rPr>
        <w:t xml:space="preserve">                                                                REKTÖR</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2096" behindDoc="0" locked="0" layoutInCell="1" allowOverlap="1">
                <wp:simplePos x="0" y="0"/>
                <wp:positionH relativeFrom="column">
                  <wp:posOffset>2564130</wp:posOffset>
                </wp:positionH>
                <wp:positionV relativeFrom="paragraph">
                  <wp:posOffset>44450</wp:posOffset>
                </wp:positionV>
                <wp:extent cx="381000" cy="333375"/>
                <wp:effectExtent l="30480" t="6350" r="36195" b="127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33375"/>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BA27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01.9pt;margin-top:3.5pt;width:30pt;height:26.2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" fillcolor="#729fcf" strokecolor="#3465a4">
                <v:stroke joinstyle="round"/>
              </v:shape>
            </w:pict>
          </mc:Fallback>
        </mc:AlternateConten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7B09AA">
      <w:pPr>
        <w:autoSpaceDE w:val="0"/>
      </w:pPr>
      <w:r>
        <w:rPr>
          <w:rFonts w:eastAsia="TimesNewRomanPS-BoldMT" w:cs="TimesNewRomanPS-BoldMT"/>
          <w:b/>
          <w:bCs/>
          <w:color w:val="C10000"/>
        </w:rPr>
        <w:t xml:space="preserve">                                       </w:t>
      </w:r>
      <w:r>
        <w:rPr>
          <w:rFonts w:eastAsia="TimesNewRomanPS-BoldMT" w:cs="TimesNewRomanPS-BoldMT"/>
          <w:b/>
          <w:bCs/>
          <w:color w:val="000000"/>
        </w:rPr>
        <w:t xml:space="preserve"> REKTÖRLÜĞE BAĞLI BİRİMLER</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3120" behindDoc="0" locked="0" layoutInCell="1" allowOverlap="1">
                <wp:simplePos x="0" y="0"/>
                <wp:positionH relativeFrom="column">
                  <wp:posOffset>2592705</wp:posOffset>
                </wp:positionH>
                <wp:positionV relativeFrom="paragraph">
                  <wp:posOffset>29210</wp:posOffset>
                </wp:positionV>
                <wp:extent cx="314325" cy="352425"/>
                <wp:effectExtent l="30480" t="10160" r="26670" b="889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52425"/>
                        </a:xfrm>
                        <a:prstGeom prst="downArrow">
                          <a:avLst>
                            <a:gd name="adj1" fmla="val 50000"/>
                            <a:gd name="adj2" fmla="val 2803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D01B0" id="AutoShape 4" o:spid="_x0000_s1026" type="#_x0000_t67" style="position:absolute;margin-left:204.15pt;margin-top:2.3pt;width:24.75pt;height:27.7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" fillcolor="#729fcf" strokecolor="#3465a4">
                <v:stroke joinstyle="round"/>
              </v:shape>
            </w:pict>
          </mc:Fallback>
        </mc:AlternateConten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ÖĞRETİM ÜYESİ YETİŞTİRME PROGRAMI KOORDİNATÖRLÜĞÜ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p>
    <w:p w:rsidR="00AD43C0" w:rsidRPr="00AD43C0" w:rsidRDefault="00AD43C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Personel Şeması</w:t>
      </w:r>
    </w:p>
    <w:p w:rsidR="007B09AA" w:rsidRDefault="007B09AA">
      <w:pPr>
        <w:autoSpaceDE w:val="0"/>
        <w:rPr>
          <w:rFonts w:eastAsia="TimesNewRomanPS-BoldMT" w:cs="TimesNewRomanPS-BoldMT"/>
          <w:b/>
          <w:bCs/>
          <w:color w:val="000000"/>
        </w:rPr>
      </w:pPr>
    </w:p>
    <w:p w:rsidR="007B09AA" w:rsidRPr="00C01FA5" w:rsidRDefault="007B09AA">
      <w:pPr>
        <w:autoSpaceDE w:val="0"/>
        <w:rPr>
          <w:rFonts w:eastAsia="TimesNewRomanPS-BoldMT" w:cs="TimesNewRomanPS-BoldMT"/>
          <w:b/>
          <w:bCs/>
          <w:color w:val="000000"/>
        </w:rPr>
      </w:pPr>
      <w:r>
        <w:rPr>
          <w:rFonts w:eastAsia="TimesNewRomanPS-BoldMT" w:cs="TimesNewRomanPS-BoldMT"/>
          <w:b/>
          <w:bCs/>
          <w:color w:val="000000"/>
        </w:rPr>
        <w:t xml:space="preserve">                                                    Prof.Dr. </w:t>
      </w:r>
      <w:r w:rsidR="00C01FA5">
        <w:rPr>
          <w:rFonts w:eastAsia="TimesNewRomanPS-BoldMT" w:cs="TimesNewRomanPS-BoldMT"/>
          <w:b/>
          <w:bCs/>
          <w:color w:val="000000"/>
        </w:rPr>
        <w:t>Kerim ÖZDEMİR</w:t>
      </w:r>
    </w:p>
    <w:p w:rsidR="007B09AA" w:rsidRDefault="007B09AA">
      <w:pPr>
        <w:autoSpaceDE w:val="0"/>
      </w:pPr>
      <w:r>
        <w:rPr>
          <w:rFonts w:eastAsia="TimesNewRomanPS-BoldMT" w:cs="TimesNewRomanPS-BoldMT"/>
          <w:b/>
          <w:bCs/>
          <w:color w:val="000000"/>
        </w:rPr>
        <w:t xml:space="preserve">                                                       </w:t>
      </w:r>
      <w:r w:rsidR="00C01FA5">
        <w:rPr>
          <w:rFonts w:eastAsia="TimesNewRomanPS-BoldMT" w:cs="TimesNewRomanPS-BoldMT"/>
          <w:b/>
          <w:bCs/>
          <w:color w:val="000000"/>
        </w:rPr>
        <w:t xml:space="preserve">           </w:t>
      </w:r>
      <w:r>
        <w:rPr>
          <w:rFonts w:eastAsia="TimesNewRomanPS-BoldMT" w:cs="TimesNewRomanPS-BoldMT"/>
          <w:b/>
          <w:bCs/>
          <w:color w:val="000000"/>
        </w:rPr>
        <w:t xml:space="preserve"> Rektör </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4144" behindDoc="0" locked="0" layoutInCell="1" allowOverlap="1">
                <wp:simplePos x="0" y="0"/>
                <wp:positionH relativeFrom="column">
                  <wp:posOffset>2573655</wp:posOffset>
                </wp:positionH>
                <wp:positionV relativeFrom="paragraph">
                  <wp:posOffset>33655</wp:posOffset>
                </wp:positionV>
                <wp:extent cx="390525" cy="381000"/>
                <wp:effectExtent l="30480" t="5080" r="26670" b="1397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AA6592" id="AutoShape 5" o:spid="_x0000_s1026" type="#_x0000_t67" style="position:absolute;margin-left:202.65pt;margin-top:2.65pt;width:30.75pt;height:30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" fillcolor="#729fcf" strokecolor="#3465a4">
                <v:stroke joinstyle="round"/>
              </v:shape>
            </w:pict>
          </mc:Fallback>
        </mc:AlternateConten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r>
        <w:rPr>
          <w:rFonts w:eastAsia="TimesNewRomanPS-BoldMT" w:cs="TimesNewRomanPS-BoldMT"/>
          <w:b/>
          <w:bCs/>
          <w:color w:val="C10000"/>
        </w:rPr>
        <w:t xml:space="preserve">                                                      </w:t>
      </w:r>
    </w:p>
    <w:p w:rsidR="007B09AA" w:rsidRPr="007D66EC"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 xml:space="preserve">Prof.Dr. </w:t>
      </w:r>
      <w:r w:rsidR="007D66EC">
        <w:rPr>
          <w:rFonts w:eastAsia="TimesNewRomanPS-BoldMT" w:cs="TimesNewRomanPS-BoldMT"/>
          <w:b/>
          <w:bCs/>
          <w:color w:val="000000"/>
        </w:rPr>
        <w:t>Fırat</w:t>
      </w:r>
      <w:r>
        <w:rPr>
          <w:rFonts w:eastAsia="TimesNewRomanPS-BoldMT" w:cs="TimesNewRomanPS-BoldMT"/>
          <w:b/>
          <w:bCs/>
          <w:color w:val="000000"/>
        </w:rPr>
        <w:t xml:space="preserve"> </w:t>
      </w:r>
      <w:r w:rsidR="007D66EC">
        <w:rPr>
          <w:rFonts w:eastAsia="TimesNewRomanPS-BoldMT" w:cs="TimesNewRomanPS-BoldMT"/>
          <w:b/>
          <w:bCs/>
          <w:color w:val="000000"/>
        </w:rPr>
        <w:t>ATEŞ</w:t>
      </w:r>
    </w:p>
    <w:p w:rsidR="007B09AA" w:rsidRDefault="007B09AA">
      <w:pPr>
        <w:autoSpaceDE w:val="0"/>
      </w:pPr>
      <w:r>
        <w:rPr>
          <w:rFonts w:eastAsia="TimesNewRomanPS-BoldMT" w:cs="TimesNewRomanPS-BoldMT"/>
          <w:b/>
          <w:bCs/>
          <w:color w:val="000000"/>
        </w:rPr>
        <w:t xml:space="preserve">                                                              Koordinatör  </w:t>
      </w:r>
    </w:p>
    <w:p w:rsidR="007B09AA" w:rsidRDefault="00554EDD">
      <w:pPr>
        <w:autoSpaceDE w:val="0"/>
        <w:rPr>
          <w:rFonts w:eastAsia="TimesNewRomanPS-BoldMT" w:cs="TimesNewRomanPS-BoldMT"/>
          <w:b/>
          <w:bCs/>
          <w:color w:val="C10000"/>
        </w:rPr>
      </w:pPr>
      <w:r>
        <w:rPr>
          <w:noProof/>
          <w:lang w:eastAsia="tr-TR"/>
        </w:rPr>
        <mc:AlternateContent>
          <mc:Choice Requires="wps">
            <w:drawing>
              <wp:anchor distT="0" distB="0" distL="114300" distR="114300" simplePos="0" relativeHeight="251655168" behindDoc="0" locked="0" layoutInCell="1" allowOverlap="1">
                <wp:simplePos x="0" y="0"/>
                <wp:positionH relativeFrom="column">
                  <wp:posOffset>2564130</wp:posOffset>
                </wp:positionH>
                <wp:positionV relativeFrom="paragraph">
                  <wp:posOffset>106045</wp:posOffset>
                </wp:positionV>
                <wp:extent cx="419100" cy="381000"/>
                <wp:effectExtent l="30480" t="10795" r="36195"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EDCCCD" id="AutoShape 6" o:spid="_x0000_s1026" type="#_x0000_t67" style="position:absolute;margin-left:201.9pt;margin-top:8.35pt;width:33pt;height:30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" fillcolor="#729fcf" strokecolor="#3465a4">
                <v:stroke joinstyle="round"/>
              </v:shape>
            </w:pict>
          </mc:Fallback>
        </mc:AlternateContent>
      </w:r>
      <w:r w:rsidR="007B09AA">
        <w:rPr>
          <w:rFonts w:eastAsia="TimesNewRomanPS-BoldMT" w:cs="TimesNewRomanPS-BoldMT"/>
          <w:b/>
          <w:bCs/>
          <w:color w:val="C10000"/>
        </w:rPr>
        <w:cr/>
        <w:t xml:space="preserve">            </w: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000000"/>
        </w:rPr>
      </w:pPr>
      <w:r>
        <w:rPr>
          <w:rFonts w:eastAsia="TimesNewRomanPS-BoldMT" w:cs="TimesNewRomanPS-BoldMT"/>
          <w:b/>
          <w:bCs/>
          <w:color w:val="C10000"/>
        </w:rPr>
        <w:t xml:space="preserve">                                                          </w:t>
      </w:r>
      <w:r>
        <w:rPr>
          <w:rFonts w:eastAsia="TimesNewRomanPS-BoldMT" w:cs="TimesNewRomanPS-BoldMT"/>
          <w:b/>
          <w:bCs/>
          <w:color w:val="000000"/>
        </w:rPr>
        <w:t>Cihad BEYOĞLU</w:t>
      </w:r>
    </w:p>
    <w:p w:rsidR="007B09AA" w:rsidRDefault="007B09AA">
      <w:pPr>
        <w:autoSpaceDE w:val="0"/>
        <w:rPr>
          <w:rFonts w:eastAsia="TimesNewRomanPS-BoldMT" w:cs="TimesNewRomanPS-BoldMT"/>
          <w:b/>
          <w:bCs/>
          <w:color w:val="C10000"/>
        </w:rPr>
      </w:pPr>
      <w:r>
        <w:rPr>
          <w:rFonts w:eastAsia="TimesNewRomanPS-BoldMT" w:cs="TimesNewRomanPS-BoldMT"/>
          <w:b/>
          <w:bCs/>
          <w:color w:val="000000"/>
        </w:rPr>
        <w:t xml:space="preserve">                                                                   Memur</w:t>
      </w:r>
    </w:p>
    <w:p w:rsidR="007B09AA" w:rsidRDefault="007B09AA">
      <w:pPr>
        <w:autoSpaceDE w:val="0"/>
        <w:rPr>
          <w:rFonts w:eastAsia="TimesNewRomanPS-BoldMT" w:cs="TimesNewRomanPS-BoldMT"/>
          <w:b/>
          <w:bCs/>
          <w:color w:val="C10000"/>
        </w:rPr>
      </w:pPr>
    </w:p>
    <w:p w:rsidR="007B09AA" w:rsidRDefault="007B09AA">
      <w:pPr>
        <w:autoSpaceDE w:val="0"/>
        <w:rPr>
          <w:rFonts w:eastAsia="TimesNewRomanPS-BoldMT" w:cs="TimesNewRomanPS-BoldMT"/>
          <w:b/>
          <w:bCs/>
          <w:color w:val="C10000"/>
        </w:rPr>
      </w:pPr>
    </w:p>
    <w:p w:rsidR="007B09AA" w:rsidRPr="008D38C7" w:rsidRDefault="008D38C7">
      <w:pPr>
        <w:autoSpaceDE w:val="0"/>
        <w:rPr>
          <w:rFonts w:eastAsia="TimesNewRomanPS-BoldMT" w:cs="TimesNewRomanPS-BoldMT"/>
          <w:bCs/>
          <w:color w:val="000000"/>
        </w:rPr>
      </w:pP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sidRPr="008D38C7">
        <w:rPr>
          <w:rFonts w:eastAsia="TimesNewRomanPS-BoldMT" w:cs="TimesNewRomanPS-BoldMT"/>
          <w:bCs/>
          <w:color w:val="000000"/>
        </w:rPr>
        <w:t xml:space="preserve">            5</w:t>
      </w:r>
      <w:r w:rsidRPr="008D38C7">
        <w:rPr>
          <w:rFonts w:eastAsia="TimesNewRomanPS-BoldMT" w:cs="TimesNewRomanPS-BoldMT"/>
          <w:bCs/>
          <w:color w:val="000000"/>
        </w:rPr>
        <w:tab/>
      </w:r>
      <w:r w:rsidRPr="008D38C7">
        <w:rPr>
          <w:rFonts w:eastAsia="TimesNewRomanPS-BoldMT" w:cs="TimesNewRomanPS-BoldMT"/>
          <w:bCs/>
          <w:color w:val="000000"/>
        </w:rPr>
        <w:tab/>
      </w:r>
      <w:r w:rsidRPr="008D38C7">
        <w:rPr>
          <w:rFonts w:eastAsia="TimesNewRomanPS-BoldMT" w:cs="TimesNewRomanPS-BoldMT"/>
          <w:bCs/>
          <w:color w:val="000000"/>
        </w:rPr>
        <w:tab/>
      </w:r>
      <w:r w:rsidRPr="008D38C7">
        <w:rPr>
          <w:rFonts w:eastAsia="TimesNewRomanPS-BoldMT" w:cs="TimesNewRomanPS-BoldMT"/>
          <w:bCs/>
          <w:color w:val="000000"/>
        </w:rPr>
        <w:tab/>
      </w:r>
    </w:p>
    <w:p w:rsidR="007B09AA" w:rsidRPr="008D38C7" w:rsidRDefault="007B09AA">
      <w:pPr>
        <w:autoSpaceDE w:val="0"/>
        <w:rPr>
          <w:rFonts w:eastAsia="TimesNewRomanPS-BoldMT" w:cs="TimesNewRomanPS-BoldMT"/>
          <w:b/>
          <w:bCs/>
          <w:color w:val="000000"/>
        </w:rPr>
      </w:pP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b/>
          <w:bCs/>
          <w:color w:val="C10000"/>
        </w:rPr>
        <w:tab/>
      </w:r>
      <w:r>
        <w:rPr>
          <w:rFonts w:eastAsia="TimesNewRomanPS-BoldMT" w:cs="TimesNewRomanPS-BoldMT"/>
          <w:color w:val="C10000"/>
        </w:rPr>
        <w:t xml:space="preserve">   </w:t>
      </w:r>
    </w:p>
    <w:p w:rsidR="007B09AA" w:rsidRDefault="007B09AA">
      <w:pPr>
        <w:autoSpaceDE w:val="0"/>
        <w:rPr>
          <w:rFonts w:eastAsia="TimesNewRomanPSMT" w:cs="TimesNewRomanPSMT"/>
          <w:color w:val="000000"/>
        </w:rPr>
      </w:pPr>
      <w:r>
        <w:rPr>
          <w:rFonts w:eastAsia="TimesNewRomanPS-BoldMT" w:cs="TimesNewRomanPS-BoldMT"/>
          <w:b/>
          <w:bCs/>
          <w:color w:val="000000"/>
        </w:rPr>
        <w:lastRenderedPageBreak/>
        <w:t>3. Bilgi ve Teknolojik Kaynaklar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Koordinatörlüğümüz yeni mali sistemin getirdiği etkin, verimli ve hesap verilebilir bir yapı oluşturulması için, satınalma işlemleri, taşınır işlemleri, ön mali kontrol ve evrak takipleri bilgisayar ortamında oluşturulan programlarla takip edilmekte, mali işlemlerin daha sağlıklı ve eş zamanlı takibini sağlamaktadır.</w:t>
      </w:r>
    </w:p>
    <w:p w:rsidR="007B09AA" w:rsidRDefault="007B09AA">
      <w:pPr>
        <w:numPr>
          <w:ilvl w:val="0"/>
          <w:numId w:val="3"/>
        </w:numPr>
        <w:autoSpaceDE w:val="0"/>
        <w:rPr>
          <w:rFonts w:eastAsia="TimesNewRomanPS-BoldMT" w:cs="TimesNewRomanPS-BoldMT"/>
          <w:b/>
          <w:bCs/>
          <w:color w:val="000000"/>
        </w:rPr>
      </w:pPr>
      <w:r>
        <w:rPr>
          <w:rFonts w:eastAsia="TimesNewRomanPS-BoldMT" w:cs="TimesNewRomanPS-BoldMT"/>
          <w:b/>
          <w:bCs/>
          <w:color w:val="000000"/>
        </w:rPr>
        <w:t>İnsan Kaynakları</w:t>
      </w:r>
    </w:p>
    <w:p w:rsidR="007B09AA" w:rsidRDefault="007B09AA">
      <w:pPr>
        <w:autoSpaceDE w:val="0"/>
        <w:rPr>
          <w:rFonts w:eastAsia="TimesNewRomanPS-BoldMT" w:cs="TimesNewRomanPS-BoldMT"/>
          <w:b/>
          <w:bCs/>
          <w:color w:val="000081"/>
        </w:rPr>
      </w:pPr>
    </w:p>
    <w:tbl>
      <w:tblPr>
        <w:tblW w:w="0" w:type="auto"/>
        <w:tblInd w:w="766" w:type="dxa"/>
        <w:tblLayout w:type="fixed"/>
        <w:tblCellMar>
          <w:top w:w="55" w:type="dxa"/>
          <w:left w:w="55" w:type="dxa"/>
          <w:bottom w:w="55" w:type="dxa"/>
          <w:right w:w="55" w:type="dxa"/>
        </w:tblCellMar>
        <w:tblLook w:val="0000" w:firstRow="0" w:lastRow="0" w:firstColumn="0" w:lastColumn="0" w:noHBand="0" w:noVBand="0"/>
      </w:tblPr>
      <w:tblGrid>
        <w:gridCol w:w="524"/>
        <w:gridCol w:w="1455"/>
        <w:gridCol w:w="870"/>
        <w:gridCol w:w="1440"/>
        <w:gridCol w:w="1545"/>
        <w:gridCol w:w="2956"/>
      </w:tblGrid>
      <w:tr w:rsidR="007B09AA">
        <w:trPr>
          <w:trHeight w:val="660"/>
        </w:trPr>
        <w:tc>
          <w:tcPr>
            <w:tcW w:w="52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 xml:space="preserve">Sıra </w:t>
            </w:r>
          </w:p>
          <w:p w:rsidR="007B09AA" w:rsidRDefault="007B09AA">
            <w:pPr>
              <w:pStyle w:val="TableContents"/>
              <w:rPr>
                <w:rFonts w:eastAsia="TimesNewRomanPSMT" w:cs="TimesNewRomanPSMT"/>
                <w:b/>
                <w:bCs/>
                <w:sz w:val="22"/>
                <w:szCs w:val="22"/>
              </w:rPr>
            </w:pPr>
            <w:r>
              <w:rPr>
                <w:rFonts w:eastAsia="TimesNewRomanPSMT" w:cs="TimesNewRomanPSMT"/>
                <w:b/>
                <w:bCs/>
                <w:sz w:val="22"/>
                <w:szCs w:val="22"/>
              </w:rPr>
              <w:t>No</w:t>
            </w:r>
          </w:p>
        </w:tc>
        <w:tc>
          <w:tcPr>
            <w:tcW w:w="145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Personel Adı</w:t>
            </w:r>
          </w:p>
        </w:tc>
        <w:tc>
          <w:tcPr>
            <w:tcW w:w="87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Ünvan</w:t>
            </w:r>
          </w:p>
        </w:tc>
        <w:tc>
          <w:tcPr>
            <w:tcW w:w="144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Çalışılan Büro</w:t>
            </w:r>
          </w:p>
        </w:tc>
        <w:tc>
          <w:tcPr>
            <w:tcW w:w="154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sz w:val="22"/>
                <w:szCs w:val="22"/>
              </w:rPr>
            </w:pPr>
            <w:r>
              <w:rPr>
                <w:rFonts w:eastAsia="TimesNewRomanPSMT" w:cs="TimesNewRomanPSMT"/>
                <w:b/>
                <w:bCs/>
                <w:sz w:val="22"/>
                <w:szCs w:val="22"/>
              </w:rPr>
              <w:t>Telefon Dahili</w:t>
            </w:r>
          </w:p>
        </w:tc>
        <w:tc>
          <w:tcPr>
            <w:tcW w:w="2956"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sz w:val="22"/>
                <w:szCs w:val="22"/>
              </w:rPr>
              <w:t>Mail</w:t>
            </w:r>
          </w:p>
        </w:tc>
      </w:tr>
      <w:tr w:rsidR="007B09AA">
        <w:tc>
          <w:tcPr>
            <w:tcW w:w="52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1</w:t>
            </w:r>
          </w:p>
        </w:tc>
        <w:tc>
          <w:tcPr>
            <w:tcW w:w="1455" w:type="dxa"/>
            <w:tcBorders>
              <w:left w:val="none" w:sz="1" w:space="0" w:color="000000"/>
              <w:bottom w:val="none" w:sz="1" w:space="0" w:color="000000"/>
            </w:tcBorders>
            <w:shd w:val="clear" w:color="auto" w:fill="auto"/>
          </w:tcPr>
          <w:p w:rsidR="007B09AA" w:rsidRPr="007D66EC" w:rsidRDefault="007D66EC">
            <w:pPr>
              <w:pStyle w:val="TableContents"/>
              <w:rPr>
                <w:rFonts w:eastAsia="TimesNewRomanPSMT" w:cs="TimesNewRomanPSMT"/>
                <w:sz w:val="22"/>
                <w:szCs w:val="22"/>
              </w:rPr>
            </w:pPr>
            <w:r>
              <w:rPr>
                <w:rFonts w:eastAsia="TimesNewRomanPSMT" w:cs="TimesNewRomanPSMT"/>
                <w:sz w:val="22"/>
                <w:szCs w:val="22"/>
              </w:rPr>
              <w:t>Fırat ATEŞ</w:t>
            </w:r>
          </w:p>
        </w:tc>
        <w:tc>
          <w:tcPr>
            <w:tcW w:w="87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Prof.Dr.</w:t>
            </w:r>
          </w:p>
        </w:tc>
        <w:tc>
          <w:tcPr>
            <w:tcW w:w="144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Koordinatör</w:t>
            </w:r>
          </w:p>
        </w:tc>
        <w:tc>
          <w:tcPr>
            <w:tcW w:w="154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tc>
        <w:tc>
          <w:tcPr>
            <w:tcW w:w="2956" w:type="dxa"/>
            <w:tcBorders>
              <w:left w:val="none" w:sz="1" w:space="0" w:color="000000"/>
              <w:bottom w:val="none" w:sz="1" w:space="0" w:color="000000"/>
              <w:right w:val="none" w:sz="1" w:space="0" w:color="000000"/>
            </w:tcBorders>
            <w:shd w:val="clear" w:color="auto" w:fill="auto"/>
          </w:tcPr>
          <w:p w:rsidR="007B09AA" w:rsidRDefault="007D66EC">
            <w:pPr>
              <w:pStyle w:val="TableContents"/>
            </w:pPr>
            <w:r>
              <w:rPr>
                <w:rFonts w:eastAsia="TimesNewRomanPSMT" w:cs="TimesNewRomanPSMT"/>
                <w:sz w:val="22"/>
                <w:szCs w:val="22"/>
              </w:rPr>
              <w:t>firat</w:t>
            </w:r>
            <w:r w:rsidR="007B09AA">
              <w:rPr>
                <w:rFonts w:eastAsia="TimesNewRomanPSMT" w:cs="TimesNewRomanPSMT"/>
                <w:sz w:val="22"/>
                <w:szCs w:val="22"/>
              </w:rPr>
              <w:t>@balikesir.edu.tr</w:t>
            </w:r>
          </w:p>
        </w:tc>
      </w:tr>
      <w:tr w:rsidR="007B09AA">
        <w:trPr>
          <w:trHeight w:val="996"/>
        </w:trPr>
        <w:tc>
          <w:tcPr>
            <w:tcW w:w="52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2</w:t>
            </w:r>
          </w:p>
        </w:tc>
        <w:tc>
          <w:tcPr>
            <w:tcW w:w="145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Cihad BEYOĞLU</w:t>
            </w:r>
          </w:p>
        </w:tc>
        <w:tc>
          <w:tcPr>
            <w:tcW w:w="87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Memur</w:t>
            </w:r>
          </w:p>
        </w:tc>
        <w:tc>
          <w:tcPr>
            <w:tcW w:w="1440"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Büro</w:t>
            </w:r>
          </w:p>
        </w:tc>
        <w:tc>
          <w:tcPr>
            <w:tcW w:w="1545"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sz w:val="22"/>
                <w:szCs w:val="22"/>
              </w:rPr>
            </w:pPr>
            <w:r>
              <w:rPr>
                <w:rFonts w:eastAsia="TimesNewRomanPSMT" w:cs="TimesNewRomanPSMT"/>
                <w:sz w:val="22"/>
                <w:szCs w:val="22"/>
              </w:rPr>
              <w:t>0266 612 1400</w:t>
            </w:r>
          </w:p>
          <w:p w:rsidR="007B09AA" w:rsidRDefault="007B09AA">
            <w:pPr>
              <w:pStyle w:val="TableContents"/>
              <w:rPr>
                <w:rFonts w:eastAsia="TimesNewRomanPSMT" w:cs="TimesNewRomanPSMT"/>
                <w:sz w:val="22"/>
                <w:szCs w:val="22"/>
              </w:rPr>
            </w:pPr>
            <w:r>
              <w:rPr>
                <w:rFonts w:eastAsia="TimesNewRomanPSMT" w:cs="TimesNewRomanPSMT"/>
                <w:sz w:val="22"/>
                <w:szCs w:val="22"/>
              </w:rPr>
              <w:t>( 1571)</w:t>
            </w:r>
          </w:p>
        </w:tc>
        <w:tc>
          <w:tcPr>
            <w:tcW w:w="2956" w:type="dxa"/>
            <w:tcBorders>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sz w:val="22"/>
                <w:szCs w:val="22"/>
              </w:rPr>
              <w:t>cihad.beyoglu@balikesir.edu.tr</w:t>
            </w:r>
          </w:p>
        </w:tc>
      </w:tr>
    </w:tbl>
    <w:p w:rsidR="007B09AA" w:rsidRDefault="007B09AA">
      <w:pPr>
        <w:autoSpaceDE w:val="0"/>
        <w:rPr>
          <w:rFonts w:eastAsia="TimesNewRomanPSMT" w:cs="TimesNewRomanPSMT"/>
          <w:color w:val="0000FF"/>
        </w:rPr>
      </w:pPr>
    </w:p>
    <w:p w:rsidR="007B09AA" w:rsidRDefault="007B09AA">
      <w:pPr>
        <w:autoSpaceDE w:val="0"/>
        <w:rPr>
          <w:rFonts w:eastAsia="SymbolMT" w:cs="SymbolMT"/>
          <w:color w:val="000000"/>
        </w:rPr>
      </w:pPr>
      <w:r>
        <w:rPr>
          <w:rFonts w:eastAsia="TimesNewRomanPS-BoldMT" w:cs="TimesNewRomanPS-BoldMT"/>
          <w:b/>
          <w:bCs/>
          <w:color w:val="000000"/>
        </w:rPr>
        <w:t>D- SUNULAN HİZMETLER</w:t>
      </w:r>
    </w:p>
    <w:p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Hizmet ve faaliyetlerin ekonomik ve etkin bir şekilde yerine getirilmesi için insan, para ve malzeme gibi mevcut kaynakların ilgili mevzuatlara uygun etkili ekonomik ve</w:t>
      </w:r>
      <w:r>
        <w:rPr>
          <w:rFonts w:eastAsia="Calibri" w:cs="Calibri"/>
          <w:color w:val="FFFFFF"/>
        </w:rPr>
        <w:t>İ</w:t>
      </w:r>
      <w:r>
        <w:rPr>
          <w:rFonts w:eastAsia="TimesNewRomanPSMT" w:cs="TimesNewRomanPSMT"/>
          <w:color w:val="000000"/>
        </w:rPr>
        <w:t>verimli bir şekilde kullanılmasını sağlamak üzere Öğretim Üyesi Yetiştirme Programı kapsamında atanan araştırma görevlilerine yardımcı olmak,</w:t>
      </w:r>
    </w:p>
    <w:p w:rsidR="007B09AA" w:rsidRDefault="007B09AA">
      <w:pPr>
        <w:autoSpaceDE w:val="0"/>
        <w:jc w:val="both"/>
        <w:rPr>
          <w:rFonts w:eastAsia="SymbolMT" w:cs="SymbolMT"/>
          <w:color w:val="000000"/>
        </w:rPr>
      </w:pPr>
      <w:r>
        <w:rPr>
          <w:rFonts w:eastAsia="SymbolMT" w:cs="SymbolMT"/>
          <w:color w:val="000000"/>
        </w:rPr>
        <w:t xml:space="preserve"> </w:t>
      </w:r>
      <w:r>
        <w:rPr>
          <w:rFonts w:eastAsia="TimesNewRomanPSMT" w:cs="TimesNewRomanPSMT"/>
          <w:color w:val="000000"/>
        </w:rPr>
        <w:t>Malzeme alımları ve yolluklarla ile ilgili ve gerekli bilgi, belge ve evrakları düzenlemek ve değerlendirmek,</w:t>
      </w:r>
    </w:p>
    <w:p w:rsidR="007B09AA" w:rsidRDefault="007B09AA">
      <w:pPr>
        <w:autoSpaceDE w:val="0"/>
        <w:rPr>
          <w:rFonts w:eastAsia="SymbolMT" w:cs="SymbolMT"/>
          <w:color w:val="000000"/>
        </w:rPr>
      </w:pPr>
      <w:r>
        <w:rPr>
          <w:rFonts w:eastAsia="SymbolMT" w:cs="SymbolMT"/>
          <w:color w:val="000000"/>
        </w:rPr>
        <w:t xml:space="preserve"> </w:t>
      </w:r>
      <w:r>
        <w:rPr>
          <w:rFonts w:eastAsia="TimesNewRomanPSMT" w:cs="TimesNewRomanPSMT"/>
          <w:color w:val="000000"/>
        </w:rPr>
        <w:t>Uygulama sırasında ödenek durumunu izlemek,</w:t>
      </w:r>
    </w:p>
    <w:p w:rsidR="007B09AA" w:rsidRDefault="007B09AA">
      <w:pPr>
        <w:autoSpaceDE w:val="0"/>
        <w:jc w:val="both"/>
        <w:rPr>
          <w:rFonts w:eastAsia="TimesNewRomanPS-BoldMT" w:cs="TimesNewRomanPS-BoldMT"/>
          <w:b/>
          <w:bCs/>
          <w:color w:val="000000"/>
        </w:rPr>
      </w:pPr>
      <w:r>
        <w:rPr>
          <w:rFonts w:eastAsia="SymbolMT" w:cs="SymbolMT"/>
          <w:color w:val="000000"/>
        </w:rPr>
        <w:t xml:space="preserve"> </w:t>
      </w:r>
      <w:r>
        <w:rPr>
          <w:rFonts w:eastAsia="TimesNewRomanPSMT" w:cs="TimesNewRomanPSMT"/>
          <w:color w:val="000000"/>
        </w:rPr>
        <w:t>Gerekli evrakları düzenledikten sonra Strateji Geliştirme Daire Başkanlığı’na evrakları vermek ve ödeme durumlarını takip etmek.</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II- AMAÇ VE HEDEFLER</w:t>
      </w:r>
    </w:p>
    <w:p w:rsidR="007B09AA" w:rsidRDefault="007B09AA">
      <w:pPr>
        <w:autoSpaceDE w:val="0"/>
        <w:rPr>
          <w:rFonts w:eastAsia="TimesNewRomanPSMT" w:cs="TimesNewRomanPSMT"/>
          <w:color w:val="000000"/>
        </w:rPr>
      </w:pPr>
      <w:r>
        <w:rPr>
          <w:rFonts w:eastAsia="TimesNewRomanPS-BoldMT" w:cs="TimesNewRomanPS-BoldMT"/>
          <w:b/>
          <w:bCs/>
          <w:color w:val="000000"/>
        </w:rPr>
        <w:t>A. İdarenin Amaç ve Hedefleri</w:t>
      </w:r>
    </w:p>
    <w:p w:rsidR="007B09AA" w:rsidRDefault="007B09AA">
      <w:pPr>
        <w:autoSpaceDE w:val="0"/>
        <w:jc w:val="both"/>
        <w:rPr>
          <w:rFonts w:eastAsia="TimesNewRomanPSMT" w:cs="TimesNewRomanPSMT"/>
          <w:color w:val="000000"/>
        </w:rPr>
      </w:pPr>
      <w:r>
        <w:rPr>
          <w:rFonts w:eastAsia="TimesNewRomanPSMT" w:cs="TimesNewRomanPSMT"/>
          <w:color w:val="000000"/>
        </w:rPr>
        <w:t>Öğretim elemanlarının memnuniyetini sağlayarak Kurum ve birim kimliği ve kültürünü birimler arasındaki işbirliğini artıracak şekilde geliştirmek.</w:t>
      </w:r>
    </w:p>
    <w:p w:rsidR="007B09AA" w:rsidRDefault="007B09AA">
      <w:pPr>
        <w:autoSpaceDE w:val="0"/>
        <w:rPr>
          <w:rFonts w:eastAsia="TimesNewRomanPSMT" w:cs="TimesNewRomanPSMT"/>
          <w:color w:val="000000"/>
        </w:rPr>
      </w:pPr>
      <w:r>
        <w:rPr>
          <w:rFonts w:eastAsia="TimesNewRomanPSMT" w:cs="TimesNewRomanPSMT"/>
          <w:color w:val="000000"/>
        </w:rPr>
        <w:t>- Çalışanların çalıştığı kurumu tanımasının,</w:t>
      </w:r>
    </w:p>
    <w:p w:rsidR="007B09AA" w:rsidRDefault="007B09AA">
      <w:pPr>
        <w:autoSpaceDE w:val="0"/>
        <w:rPr>
          <w:rFonts w:eastAsia="TimesNewRomanPSMT" w:cs="TimesNewRomanPSMT"/>
          <w:color w:val="000000"/>
        </w:rPr>
      </w:pPr>
      <w:r>
        <w:rPr>
          <w:rFonts w:eastAsia="TimesNewRomanPSMT" w:cs="TimesNewRomanPSMT"/>
          <w:color w:val="000000"/>
        </w:rPr>
        <w:t>- Çalışan personele hizmet içi eğitimin verilerek yeterliliklerinin,</w:t>
      </w:r>
    </w:p>
    <w:p w:rsidR="007B09AA" w:rsidRDefault="007B09AA">
      <w:pPr>
        <w:autoSpaceDE w:val="0"/>
        <w:rPr>
          <w:rFonts w:eastAsia="TimesNewRomanPSMT" w:cs="TimesNewRomanPSMT"/>
          <w:color w:val="000000"/>
        </w:rPr>
      </w:pPr>
      <w:r>
        <w:rPr>
          <w:rFonts w:eastAsia="TimesNewRomanPSMT" w:cs="TimesNewRomanPSMT"/>
          <w:color w:val="000000"/>
        </w:rPr>
        <w:t>- Çalışanların arasında güçlü bir birlik ve uzlaşma ortamının yaratılmasının,</w:t>
      </w:r>
    </w:p>
    <w:p w:rsidR="007B09AA" w:rsidRDefault="007B09AA">
      <w:pPr>
        <w:autoSpaceDE w:val="0"/>
        <w:rPr>
          <w:rFonts w:eastAsia="TimesNewRomanPSMT" w:cs="TimesNewRomanPSMT"/>
          <w:color w:val="000000"/>
        </w:rPr>
      </w:pPr>
      <w:r>
        <w:rPr>
          <w:rFonts w:eastAsia="TimesNewRomanPSMT" w:cs="TimesNewRomanPSMT"/>
          <w:color w:val="000000"/>
        </w:rPr>
        <w:t>- Emek ve başarıya saygı uyulması ve desteklenmesi ile başarının sahiplerine mal edilmesinin,</w:t>
      </w:r>
    </w:p>
    <w:p w:rsidR="007B09AA" w:rsidRDefault="007B09AA">
      <w:pPr>
        <w:autoSpaceDE w:val="0"/>
        <w:rPr>
          <w:rFonts w:eastAsia="TimesNewRomanPSMT" w:cs="TimesNewRomanPSMT"/>
          <w:color w:val="000000"/>
        </w:rPr>
      </w:pPr>
      <w:r>
        <w:rPr>
          <w:rFonts w:eastAsia="TimesNewRomanPSMT" w:cs="TimesNewRomanPSMT"/>
          <w:color w:val="000000"/>
        </w:rPr>
        <w:t>-Sosyal faaliyetlere önem verilmesi ve çalışanların bu alanda birbirleriyle daha çok birlikteliğinin,</w:t>
      </w:r>
    </w:p>
    <w:p w:rsidR="007B09AA" w:rsidRDefault="007B09AA">
      <w:pPr>
        <w:autoSpaceDE w:val="0"/>
        <w:jc w:val="both"/>
        <w:rPr>
          <w:rFonts w:eastAsia="TimesNewRomanPSMT" w:cs="TimesNewRomanPSMT"/>
          <w:color w:val="000000"/>
        </w:rPr>
      </w:pPr>
      <w:r>
        <w:rPr>
          <w:rFonts w:eastAsia="TimesNewRomanPSMT" w:cs="TimesNewRomanPSMT"/>
          <w:color w:val="000000"/>
        </w:rPr>
        <w:t>-Üstün gayretle çalışan, öneri ve yenilik getiren personele her türlü desteğin verilmesinin, sağlanmasını hedefliyoruz.</w:t>
      </w:r>
    </w:p>
    <w:p w:rsidR="007B09AA" w:rsidRDefault="007B09AA">
      <w:pPr>
        <w:autoSpaceDE w:val="0"/>
        <w:jc w:val="both"/>
        <w:rPr>
          <w:rFonts w:eastAsia="TimesNewRomanPSMT" w:cs="TimesNewRomanPSMT"/>
          <w:color w:val="000000"/>
        </w:rPr>
      </w:pPr>
      <w:r>
        <w:rPr>
          <w:rFonts w:eastAsia="TimesNewRomanPSMT" w:cs="TimesNewRomanPSMT"/>
          <w:color w:val="000000"/>
        </w:rPr>
        <w:t>Burada amaç; kaliteli hizmet veren kurumlarda çalışanlar kendilerini yenilikçi, canlı ve hareketli bir çalışma ortamında bulur. Böyle bir ortamda kurum çalışanları yeteneklerini geliştirme, işlerini çeşitlendirme, müşteri odaklı, yapıcı, gelişmeye açık ve pozitif bir kültürün parçası olma fırsatı elde eder. Gelişmenin faydalarına ortak olurlar ve bunları paylaşırlar.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Kaliteli hizmet sunan bir kurumun içinde yer almak, çalışanların yaptıkları işlerden onur duymalarını sağlayarak, onları teşvik eder ve sağlıklı çalışma ortamının oluşturulmasına katkıda bulunur.</w:t>
      </w:r>
    </w:p>
    <w:p w:rsidR="007B09AA" w:rsidRDefault="007B09AA">
      <w:pPr>
        <w:autoSpaceDE w:val="0"/>
        <w:rPr>
          <w:rFonts w:eastAsia="TimesNewRomanPSMT" w:cs="TimesNewRomanPSMT"/>
          <w:color w:val="000000"/>
        </w:rPr>
      </w:pPr>
      <w:r>
        <w:rPr>
          <w:rFonts w:eastAsia="TimesNewRomanPS-BoldMT" w:cs="TimesNewRomanPS-BoldMT"/>
          <w:b/>
          <w:bCs/>
          <w:color w:val="000000"/>
        </w:rPr>
        <w:t>B. Temel Politikalar ve Öncelikler</w:t>
      </w:r>
    </w:p>
    <w:p w:rsidR="007B09AA" w:rsidRDefault="007B09AA">
      <w:pPr>
        <w:autoSpaceDE w:val="0"/>
        <w:rPr>
          <w:rFonts w:eastAsia="TimesNewRomanPSMT" w:cs="TimesNewRomanPSMT"/>
          <w:color w:val="000000"/>
        </w:rPr>
      </w:pPr>
      <w:r>
        <w:rPr>
          <w:rFonts w:eastAsia="TimesNewRomanPSMT" w:cs="TimesNewRomanPSMT"/>
          <w:color w:val="000000"/>
        </w:rPr>
        <w:t>Koordinatörlüğümüz politika ve öncelikleri aşağıdaki şekilde sıralanmıştır:</w:t>
      </w:r>
    </w:p>
    <w:p w:rsidR="007B09AA" w:rsidRDefault="007B09AA">
      <w:pPr>
        <w:autoSpaceDE w:val="0"/>
        <w:jc w:val="both"/>
        <w:rPr>
          <w:rFonts w:eastAsia="TimesNewRomanPSMT" w:cs="TimesNewRomanPSMT"/>
          <w:color w:val="000000"/>
        </w:rPr>
      </w:pPr>
      <w:r>
        <w:rPr>
          <w:rFonts w:eastAsia="TimesNewRomanPSMT" w:cs="TimesNewRomanPSMT"/>
          <w:color w:val="000000"/>
        </w:rPr>
        <w:t>- Personelimizin özverili çalışması bizim en büyük avantajımızdır fakat çalışma alanı, bilgi işlem donanımı ve teknolojik alt yapı bakımından eksikliklerimiz bulunmaktadır.</w:t>
      </w:r>
    </w:p>
    <w:p w:rsidR="007B09AA" w:rsidRPr="008D38C7" w:rsidRDefault="007B09AA">
      <w:pPr>
        <w:autoSpaceDE w:val="0"/>
        <w:jc w:val="both"/>
        <w:rPr>
          <w:rFonts w:eastAsia="TimesNewRomanPSMT" w:cs="TimesNewRomanPSMT"/>
          <w:color w:val="000000"/>
        </w:rPr>
      </w:pPr>
      <w:r>
        <w:rPr>
          <w:rFonts w:eastAsia="TimesNewRomanPSMT" w:cs="TimesNewRomanPSMT"/>
          <w:color w:val="000000"/>
        </w:rPr>
        <w:t>Eksikliklerimizi mümkün olan en kısa sürede gidermek ve bu süre içerisinde işlerin aksamadan yürümesini sağlamanın gayreti içindeyiz.</w:t>
      </w:r>
    </w:p>
    <w:p w:rsidR="007B09AA" w:rsidRDefault="007B09AA">
      <w:pPr>
        <w:autoSpaceDE w:val="0"/>
        <w:rPr>
          <w:rFonts w:eastAsia="TimesNewRomanPSMT" w:cs="TimesNewRomanPSMT"/>
          <w:color w:val="000000"/>
        </w:rPr>
      </w:pP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t>6</w:t>
      </w:r>
    </w:p>
    <w:p w:rsidR="007B09AA" w:rsidRDefault="007B09AA">
      <w:pPr>
        <w:autoSpaceDE w:val="0"/>
        <w:jc w:val="both"/>
        <w:rPr>
          <w:rFonts w:eastAsia="TimesNewRomanPSMT" w:cs="TimesNewRomanPSMT"/>
          <w:color w:val="000000"/>
        </w:rPr>
      </w:pPr>
      <w:r>
        <w:rPr>
          <w:rFonts w:eastAsia="TimesNewRomanPSMT" w:cs="TimesNewRomanPSMT"/>
          <w:color w:val="000000"/>
        </w:rPr>
        <w:t>-Sürdürülebilir yönetim için sağlıklı ve güçlü bir finansman yapısının kurulması.</w:t>
      </w:r>
    </w:p>
    <w:p w:rsidR="007B09AA" w:rsidRDefault="007B09AA">
      <w:pPr>
        <w:autoSpaceDE w:val="0"/>
        <w:jc w:val="both"/>
        <w:rPr>
          <w:rFonts w:eastAsia="TimesNewRomanPSMT" w:cs="TimesNewRomanPSMT"/>
          <w:color w:val="000000"/>
        </w:rPr>
      </w:pPr>
      <w:r>
        <w:rPr>
          <w:rFonts w:eastAsia="TimesNewRomanPSMT" w:cs="TimesNewRomanPSMT"/>
          <w:color w:val="000000"/>
        </w:rPr>
        <w:lastRenderedPageBreak/>
        <w:t>-Bütçede istikrarın ve dolayısıyla sürdürülebilirliğin sağlanması için bütçe disiplininin sağlanması.</w:t>
      </w:r>
    </w:p>
    <w:p w:rsidR="007B09AA" w:rsidRDefault="007B09AA">
      <w:pPr>
        <w:autoSpaceDE w:val="0"/>
        <w:jc w:val="both"/>
        <w:rPr>
          <w:rFonts w:eastAsia="TimesNewRomanPSMT" w:cs="TimesNewRomanPSMT"/>
          <w:color w:val="000000"/>
        </w:rPr>
      </w:pPr>
      <w:r>
        <w:rPr>
          <w:rFonts w:eastAsia="TimesNewRomanPSMT" w:cs="TimesNewRomanPSMT"/>
          <w:color w:val="000000"/>
        </w:rPr>
        <w:t>-Stratejik yönetim ve performans yönetimi anlayışının oluşturulması.</w:t>
      </w:r>
    </w:p>
    <w:p w:rsidR="007B09AA" w:rsidRDefault="007B09AA">
      <w:pPr>
        <w:autoSpaceDE w:val="0"/>
        <w:jc w:val="both"/>
        <w:rPr>
          <w:rFonts w:eastAsia="TimesNewRomanPSMT" w:cs="TimesNewRomanPSMT"/>
          <w:color w:val="000000"/>
        </w:rPr>
      </w:pPr>
      <w:r>
        <w:rPr>
          <w:rFonts w:eastAsia="TimesNewRomanPSMT" w:cs="TimesNewRomanPSMT"/>
          <w:color w:val="000000"/>
        </w:rPr>
        <w:t>-İnsan gücünün verimli ve etkili bir şekilde kullanılması.</w:t>
      </w:r>
    </w:p>
    <w:p w:rsidR="007B09AA" w:rsidRDefault="007B09AA">
      <w:pPr>
        <w:autoSpaceDE w:val="0"/>
        <w:jc w:val="both"/>
        <w:rPr>
          <w:rFonts w:eastAsia="TimesNewRomanPSMT" w:cs="TimesNewRomanPSMT"/>
          <w:color w:val="000000"/>
        </w:rPr>
      </w:pPr>
      <w:r>
        <w:rPr>
          <w:rFonts w:eastAsia="TimesNewRomanPSMT" w:cs="TimesNewRomanPSMT"/>
          <w:color w:val="000000"/>
        </w:rPr>
        <w:t>-Diğer faaliyetler için maliyet-fayda veya maliyet-etkinlik hususlarının analiz edilmesi ve buna uygun bütçelendirilmesi.</w:t>
      </w:r>
    </w:p>
    <w:p w:rsidR="007B09AA" w:rsidRDefault="007B09AA">
      <w:pPr>
        <w:autoSpaceDE w:val="0"/>
        <w:rPr>
          <w:rFonts w:eastAsia="TimesNewRomanPSMT" w:cs="TimesNewRomanPSMT"/>
          <w:color w:val="000000"/>
        </w:rPr>
      </w:pPr>
      <w:r>
        <w:rPr>
          <w:rFonts w:eastAsia="TimesNewRomanPSMT" w:cs="TimesNewRomanPSMT"/>
          <w:color w:val="000000"/>
        </w:rPr>
        <w:t>-Bilişim teknolojisinden maksimum düzeyde faydalanılması.</w:t>
      </w:r>
    </w:p>
    <w:p w:rsidR="007B09AA" w:rsidRDefault="007B09AA">
      <w:pPr>
        <w:autoSpaceDE w:val="0"/>
        <w:jc w:val="both"/>
        <w:rPr>
          <w:rFonts w:eastAsia="TimesNewRomanPSMT" w:cs="TimesNewRomanPSMT"/>
          <w:color w:val="000000"/>
        </w:rPr>
      </w:pPr>
      <w:r>
        <w:rPr>
          <w:rFonts w:eastAsia="TimesNewRomanPSMT" w:cs="TimesNewRomanPSMT"/>
          <w:color w:val="000000"/>
        </w:rPr>
        <w:t>Yönetim Bilgi Sistemi ve Mali Hizmetler fonksiyonlarını yürüten Koordinatörlüğümüzün öncelikleri;</w:t>
      </w:r>
    </w:p>
    <w:p w:rsidR="007B09AA" w:rsidRDefault="007B09AA">
      <w:pPr>
        <w:autoSpaceDE w:val="0"/>
        <w:rPr>
          <w:rFonts w:eastAsia="TimesNewRomanPSMT" w:cs="TimesNewRomanPSMT"/>
          <w:color w:val="000000"/>
        </w:rPr>
      </w:pPr>
      <w:r>
        <w:rPr>
          <w:rFonts w:eastAsia="TimesNewRomanPSMT" w:cs="TimesNewRomanPSMT"/>
          <w:color w:val="000000"/>
        </w:rPr>
        <w:t>Çalışma ortamının daha ergonomik hale getirilmesi;</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 çalışma ortamının daha ergonomik hale getirilmesi çalışmaları kapsamında, fiziki ortamın ve teknolojik imkanların iyileştirilmesi, mevcut imkanların gözden geçirilmesi ve yeniden dizaynı faaliyetlerini gerçekleştirmeyi hedeflemektedir.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Çalışma ortamının iyileştirilmesi çalışmaları bizim için süreklilik arz eden bir konu olup, kaliteli iş ve hizmet üretimi için her zaman önceliklerimiz arasında olacaktır.</w:t>
      </w:r>
    </w:p>
    <w:p w:rsidR="007B09AA" w:rsidRDefault="007B09AA">
      <w:pPr>
        <w:autoSpaceDE w:val="0"/>
        <w:rPr>
          <w:rFonts w:eastAsia="TimesNewRomanPSMT" w:cs="TimesNewRomanPSMT"/>
          <w:color w:val="000000"/>
        </w:rPr>
      </w:pPr>
      <w:r>
        <w:rPr>
          <w:rFonts w:eastAsia="TimesNewRomanPS-BoldMT" w:cs="TimesNewRomanPS-BoldMT"/>
          <w:b/>
          <w:bCs/>
          <w:color w:val="000000"/>
        </w:rPr>
        <w:t>C. Sorumluluklar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Üniversite mevzuatı ve bu talimatla kendisine verilen görevlerin Anayasa, kanun, karar ve bu gibi mevzuata uygun olarak yerine getirilmesinden, yetkilerinin zamanında kullanılmasından Rektöre karşı sorumludur.</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III- FAALİYETLERE İLİŞKİN BİLGİ VE DEĞERLENDİRMELER</w:t>
      </w:r>
    </w:p>
    <w:p w:rsidR="007B09AA" w:rsidRDefault="007B09AA">
      <w:pPr>
        <w:autoSpaceDE w:val="0"/>
        <w:rPr>
          <w:rFonts w:eastAsia="TimesNewRomanPSMT" w:cs="TimesNewRomanPSMT"/>
          <w:color w:val="000000"/>
        </w:rPr>
      </w:pPr>
      <w:r>
        <w:rPr>
          <w:rFonts w:eastAsia="TimesNewRomanPS-BoldMT" w:cs="TimesNewRomanPS-BoldMT"/>
          <w:b/>
          <w:bCs/>
          <w:color w:val="000000"/>
        </w:rPr>
        <w:t>1. MALİ VE İDARİ BİLGİLER</w:t>
      </w:r>
    </w:p>
    <w:p w:rsidR="007B09AA" w:rsidRDefault="007B09AA" w:rsidP="002751DE">
      <w:pPr>
        <w:autoSpaceDE w:val="0"/>
        <w:jc w:val="both"/>
        <w:rPr>
          <w:rFonts w:eastAsia="TimesNewRomanPSMT" w:cs="TimesNewRomanPSMT"/>
          <w:color w:val="000000"/>
        </w:rPr>
      </w:pPr>
      <w:r>
        <w:rPr>
          <w:rFonts w:eastAsia="TimesNewRomanPSMT" w:cs="TimesNewRomanPSMT"/>
          <w:color w:val="000000"/>
        </w:rPr>
        <w:t>26.06.2012 ve 14.11.2013 tarihlerinde Yükseköğretim Kurulu Genel Kurul Kararı ile kabul edilen‘‘Öğretim Üyesi Yetiştirme Programına İlişkin Usul ve Esaslar’’ ve 18.12.2013 tarihinde yayınlanan ‘‘Balıkesir Üniversitesi Öğretim Üyesi Yetiştirme Programı Uygulama Yönergesi’’</w:t>
      </w:r>
    </w:p>
    <w:p w:rsidR="007B09AA" w:rsidRDefault="007B09AA" w:rsidP="002751DE">
      <w:pPr>
        <w:autoSpaceDE w:val="0"/>
        <w:jc w:val="both"/>
        <w:rPr>
          <w:rFonts w:eastAsia="TimesNewRomanPSMT" w:cs="TimesNewRomanPSMT"/>
          <w:color w:val="000000"/>
        </w:rPr>
      </w:pPr>
      <w:r>
        <w:rPr>
          <w:rFonts w:eastAsia="TimesNewRomanPSMT" w:cs="TimesNewRomanPSMT"/>
          <w:color w:val="000000"/>
        </w:rPr>
        <w:t>hükümleri doğrultusunda işlemler gerçekleştirilir.</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ÖYP kapsamında yapılan harcamaların belgelendirilmesinde Merkezi Yönetim Harcama Belgeleri Yönetmeliği hükümleri uygulanır. ÖYP faaliyetleri ile ilgili her türlü işlem ve harcamalara ilişkin belgelerin nüshaları, Üniversite ÖYP Koordinasyon biriminde genel hükümlere göre muhafaza edilir ve denetime hazır halde bulundurulur.</w:t>
      </w:r>
    </w:p>
    <w:p w:rsidR="007B09AA" w:rsidRDefault="007B09AA">
      <w:pPr>
        <w:autoSpaceDE w:val="0"/>
        <w:jc w:val="both"/>
        <w:rPr>
          <w:rFonts w:eastAsia="TimesNewRomanPSMT" w:cs="TimesNewRomanPSMT"/>
          <w:color w:val="000000"/>
        </w:rPr>
      </w:pPr>
      <w:r>
        <w:rPr>
          <w:rFonts w:eastAsia="TimesNewRomanPSMT" w:cs="TimesNewRomanPSMT"/>
          <w:color w:val="000000"/>
        </w:rPr>
        <w:t>ÖYP'nin işleyişi YÖK tarafından izlenir ve Devlet yükseköğretim kurumlarının öğretim üyesi ihtiyacının karşılanmasına katkısı değerlendirilir. Bu amaçla yükseköğretim kurumları itibarıyla ÖYP kapsamında yapılan atama sayısı, gider unsurları itibarıyla YÖK tarafından sağlanan destek tutarı, sistemden çıkan sayısı, mecburi hizmete başlayan ve başlamayan sayısı, yabancı dil eğitimine katılanların ve başarılı olanların sayısı ve benzeri veriler ile sistemin işleğine ilişkin değerlendirmeyi içeren bir rapor, mali yılın bitiminden itibaren üç ay içinde Yürütme Kurulu tarafından hazırlanarak YÖK Genel Kuruluna sunulur ve bir örneği Maliye Bakanlığına gönderilir.</w:t>
      </w:r>
    </w:p>
    <w:p w:rsidR="007B09AA" w:rsidRDefault="007B09AA">
      <w:pPr>
        <w:autoSpaceDE w:val="0"/>
        <w:jc w:val="both"/>
        <w:rPr>
          <w:rFonts w:eastAsia="TimesNewRomanPSMT" w:cs="TimesNewRomanPSMT"/>
          <w:color w:val="000000"/>
        </w:rPr>
      </w:pPr>
      <w:r>
        <w:rPr>
          <w:rFonts w:eastAsia="TimesNewRomanPSMT" w:cs="TimesNewRomanPSMT"/>
          <w:color w:val="000000"/>
        </w:rPr>
        <w:t>Yönerge hükümlerine göre belirlenen harcama ve görevlendirme sürelerinin takibi için ÖYP Koordinasyon biriminde her bir ÖYP araştırma görevlisine mahsus bir dosya kayıt sistemi geliştirilmiştir.</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color w:val="000000"/>
        </w:rPr>
      </w:pPr>
      <w:r>
        <w:rPr>
          <w:rFonts w:eastAsia="TimesNewRomanPSMT" w:cs="TimesNewRomanPSMT"/>
          <w:color w:val="000000"/>
        </w:rPr>
        <w:t>2010 yılından önce ÖYP’ye dahil olan araştırma görevlileri için YÖK tarafından kaynak aktarımı yapılmadığından bu öğrenciler, ÖYP kaynaklarından yararlanamazlar.</w:t>
      </w:r>
    </w:p>
    <w:p w:rsidR="007B09AA" w:rsidRDefault="007B09AA">
      <w:pPr>
        <w:autoSpaceDE w:val="0"/>
        <w:jc w:val="both"/>
        <w:rPr>
          <w:rFonts w:eastAsia="TimesNewRomanPSMT" w:cs="TimesNewRomanPSMT"/>
          <w:color w:val="000000"/>
        </w:rPr>
      </w:pPr>
      <w:r>
        <w:rPr>
          <w:rFonts w:eastAsia="TimesNewRomanPSMT" w:cs="TimesNewRomanPSMT"/>
          <w:color w:val="000000"/>
        </w:rPr>
        <w:t>Usul ve Esaslar kapsamında yapılan harcamalar, 5018 sayılı Kamu Mali Yönetimi ve Kontrol Kanununa göre denetlenir. ÖYP'nin uygulanmasına ilişkin olarak yükseköğretim kurumunca yapılan iç denetim sonucunda bu Usul ve Esaslara aykırılık teşkil eden bir hususun tespiti halinde, bu durum ilgili yükseköğretim kurumu tarafından YÖK' e iletilir. ÖYP'nin yükseköğretim kurumlarındaki uygulamaları gerek görülmesi halinde ayrıca YÖK tarafından denetlenebilir.</w:t>
      </w:r>
    </w:p>
    <w:p w:rsidR="007B09AA" w:rsidRDefault="007B09AA">
      <w:pPr>
        <w:autoSpaceDE w:val="0"/>
        <w:jc w:val="both"/>
        <w:rPr>
          <w:rFonts w:eastAsia="TimesNewRomanPSMT" w:cs="TimesNewRomanPSMT"/>
          <w:b/>
          <w:bCs/>
          <w:color w:val="000000"/>
        </w:rPr>
      </w:pPr>
      <w:r>
        <w:rPr>
          <w:rFonts w:eastAsia="TimesNewRomanPSMT" w:cs="TimesNewRomanPSMT"/>
          <w:color w:val="000000"/>
        </w:rPr>
        <w:t>Usul ve Esaslar kapsamında yapılan harcamalar Sayıştay denetimine tabidir.</w:t>
      </w:r>
    </w:p>
    <w:p w:rsidR="007B09AA" w:rsidRDefault="007B09AA">
      <w:pPr>
        <w:autoSpaceDE w:val="0"/>
        <w:jc w:val="both"/>
        <w:rPr>
          <w:rFonts w:eastAsia="TimesNewRomanPSMT" w:cs="TimesNewRomanPSMT"/>
          <w:b/>
          <w:bCs/>
          <w:color w:val="000000"/>
        </w:rPr>
      </w:pPr>
      <w:r>
        <w:rPr>
          <w:rFonts w:eastAsia="TimesNewRomanPSMT" w:cs="TimesNewRomanPSMT"/>
          <w:b/>
          <w:bCs/>
          <w:color w:val="000000"/>
        </w:rPr>
        <w:t xml:space="preserve">  </w:t>
      </w:r>
    </w:p>
    <w:p w:rsidR="007B09AA" w:rsidRDefault="007B09AA">
      <w:pPr>
        <w:autoSpaceDE w:val="0"/>
        <w:jc w:val="both"/>
        <w:rPr>
          <w:rFonts w:eastAsia="TimesNewRomanPSMT" w:cs="TimesNewRomanPSMT"/>
          <w:b/>
          <w:bCs/>
          <w:color w:val="000000"/>
        </w:rPr>
      </w:pP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r>
      <w:r>
        <w:rPr>
          <w:rFonts w:eastAsia="TimesNewRomanPSMT" w:cs="TimesNewRomanPSMT"/>
          <w:b/>
          <w:bCs/>
          <w:color w:val="000000"/>
        </w:rPr>
        <w:tab/>
        <w:t xml:space="preserve">       7</w:t>
      </w:r>
      <w:r>
        <w:rPr>
          <w:rFonts w:eastAsia="TimesNewRomanPSMT" w:cs="TimesNewRomanPSMT"/>
          <w:b/>
          <w:bCs/>
          <w:color w:val="000000"/>
        </w:rPr>
        <w:tab/>
      </w:r>
    </w:p>
    <w:p w:rsidR="00E67BB7" w:rsidRDefault="00E67BB7">
      <w:pPr>
        <w:autoSpaceDE w:val="0"/>
        <w:jc w:val="both"/>
        <w:rPr>
          <w:rFonts w:eastAsia="TimesNewRomanPSMT" w:cs="TimesNewRomanPSMT"/>
          <w:b/>
          <w:bCs/>
          <w:color w:val="000000"/>
        </w:rPr>
      </w:pPr>
    </w:p>
    <w:p w:rsidR="007B09AA" w:rsidRDefault="007B09AA">
      <w:pPr>
        <w:autoSpaceDE w:val="0"/>
        <w:jc w:val="both"/>
        <w:rPr>
          <w:rFonts w:eastAsia="TimesNewRomanPSMT" w:cs="TimesNewRomanPSMT"/>
          <w:color w:val="000000"/>
        </w:rPr>
      </w:pPr>
      <w:r>
        <w:rPr>
          <w:rFonts w:eastAsia="TimesNewRomanPSMT" w:cs="TimesNewRomanPSMT"/>
          <w:b/>
          <w:bCs/>
          <w:color w:val="000000"/>
        </w:rPr>
        <w:lastRenderedPageBreak/>
        <w:t>201</w:t>
      </w:r>
      <w:r w:rsidR="00AD43C0">
        <w:rPr>
          <w:rFonts w:eastAsia="TimesNewRomanPSMT" w:cs="TimesNewRomanPSMT"/>
          <w:b/>
          <w:bCs/>
          <w:color w:val="000000"/>
        </w:rPr>
        <w:t>7</w:t>
      </w:r>
      <w:r>
        <w:rPr>
          <w:rFonts w:eastAsia="TimesNewRomanPSMT" w:cs="TimesNewRomanPSMT"/>
          <w:b/>
          <w:bCs/>
          <w:color w:val="000000"/>
        </w:rPr>
        <w:t xml:space="preserve"> ÖYP BÜTÇE</w:t>
      </w:r>
    </w:p>
    <w:p w:rsidR="007B09AA" w:rsidRDefault="007B09AA">
      <w:pPr>
        <w:autoSpaceDE w:val="0"/>
        <w:jc w:val="both"/>
        <w:rPr>
          <w:rFonts w:eastAsia="TimesNewRomanPSMT" w:cs="TimesNewRomanPSMT"/>
          <w:color w:val="000000"/>
        </w:rPr>
      </w:pPr>
    </w:p>
    <w:p w:rsidR="007B09AA" w:rsidRDefault="007B09AA">
      <w:pPr>
        <w:autoSpaceDE w:val="0"/>
        <w:jc w:val="both"/>
        <w:rPr>
          <w:rFonts w:eastAsia="TimesNewRomanPSMT" w:cs="TimesNewRomanPSMT"/>
          <w:b/>
          <w:bCs/>
          <w:color w:val="000000"/>
        </w:rPr>
      </w:pPr>
      <w:r>
        <w:rPr>
          <w:rFonts w:eastAsia="TimesNewRomanPSMT" w:cs="TimesNewRomanPSMT"/>
          <w:color w:val="000000"/>
        </w:rPr>
        <w:t>201</w:t>
      </w:r>
      <w:r w:rsidR="00AD43C0">
        <w:rPr>
          <w:rFonts w:eastAsia="TimesNewRomanPSMT" w:cs="TimesNewRomanPSMT"/>
          <w:color w:val="000000"/>
        </w:rPr>
        <w:t>7</w:t>
      </w:r>
      <w:r>
        <w:rPr>
          <w:rFonts w:eastAsia="TimesNewRomanPSMT" w:cs="TimesNewRomanPSMT"/>
          <w:color w:val="000000"/>
        </w:rPr>
        <w:t xml:space="preserve"> yılında Yüksek Öğretim Kurulu Başkanlığı Yürütme Kurulu tarafından Balıkesir Üniversitesi Öğretim Üyesi Yetiştirme Programına aktarılan ödenek miktarı ve kullanımı ile ilgili bilgi aşağıda tabloda sunulmuştur.</w:t>
      </w:r>
    </w:p>
    <w:p w:rsidR="007B09AA" w:rsidRDefault="007B09AA">
      <w:pPr>
        <w:autoSpaceDE w:val="0"/>
        <w:jc w:val="both"/>
        <w:rPr>
          <w:rFonts w:eastAsia="TimesNewRomanPSMT" w:cs="TimesNewRomanPSMT"/>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19"/>
      </w:tblGrid>
      <w:tr w:rsidR="007B09AA">
        <w:tc>
          <w:tcPr>
            <w:tcW w:w="4818" w:type="dxa"/>
            <w:tcBorders>
              <w:top w:val="none" w:sz="1" w:space="0" w:color="000000"/>
              <w:left w:val="none" w:sz="1" w:space="0" w:color="000000"/>
              <w:bottom w:val="none" w:sz="1" w:space="0" w:color="000000"/>
            </w:tcBorders>
            <w:shd w:val="clear" w:color="auto" w:fill="auto"/>
          </w:tcPr>
          <w:p w:rsidR="007B09AA" w:rsidRDefault="007B09AA">
            <w:pPr>
              <w:pStyle w:val="TableContents"/>
              <w:jc w:val="both"/>
              <w:rPr>
                <w:rFonts w:eastAsia="TimesNewRomanPSMT" w:cs="TimesNewRomanPSMT"/>
              </w:rPr>
            </w:pPr>
            <w:r>
              <w:rPr>
                <w:rFonts w:eastAsia="TimesNewRomanPSMT" w:cs="TimesNewRomanPSMT"/>
              </w:rPr>
              <w:t>TOPLAM ÖDENEK</w:t>
            </w: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jc w:val="both"/>
            </w:pPr>
            <w:r>
              <w:rPr>
                <w:rFonts w:eastAsia="TimesNewRomanPSMT" w:cs="TimesNewRomanPSMT"/>
              </w:rPr>
              <w:t>HARCANAN</w:t>
            </w:r>
          </w:p>
        </w:tc>
      </w:tr>
      <w:tr w:rsidR="007B09AA">
        <w:tc>
          <w:tcPr>
            <w:tcW w:w="4818" w:type="dxa"/>
            <w:tcBorders>
              <w:left w:val="none" w:sz="1" w:space="0" w:color="000000"/>
              <w:bottom w:val="none" w:sz="1" w:space="0" w:color="000000"/>
            </w:tcBorders>
            <w:shd w:val="clear" w:color="auto" w:fill="auto"/>
          </w:tcPr>
          <w:p w:rsidR="007B09AA" w:rsidRPr="00AD43C0" w:rsidRDefault="00AD43C0">
            <w:pPr>
              <w:pStyle w:val="TableContents"/>
              <w:jc w:val="both"/>
              <w:rPr>
                <w:rFonts w:eastAsia="TimesNewRomanPSMT" w:cs="TimesNewRomanPSMT"/>
              </w:rPr>
            </w:pPr>
            <w:r>
              <w:rPr>
                <w:rFonts w:eastAsia="TimesNewRomanPSMT" w:cs="TimesNewRomanPSMT"/>
              </w:rPr>
              <w:t>579.800,00</w:t>
            </w:r>
          </w:p>
        </w:tc>
        <w:tc>
          <w:tcPr>
            <w:tcW w:w="4819" w:type="dxa"/>
            <w:tcBorders>
              <w:left w:val="none" w:sz="1" w:space="0" w:color="000000"/>
              <w:bottom w:val="none" w:sz="1" w:space="0" w:color="000000"/>
              <w:right w:val="none" w:sz="1" w:space="0" w:color="000000"/>
            </w:tcBorders>
            <w:shd w:val="clear" w:color="auto" w:fill="auto"/>
          </w:tcPr>
          <w:p w:rsidR="007B09AA" w:rsidRPr="00AD43C0" w:rsidRDefault="00AD43C0" w:rsidP="00AC6BDF">
            <w:pPr>
              <w:pStyle w:val="TableContents"/>
              <w:jc w:val="both"/>
            </w:pPr>
            <w:r>
              <w:rPr>
                <w:rFonts w:eastAsia="TimesNewRomanPSMT" w:cs="TimesNewRomanPSMT"/>
              </w:rPr>
              <w:t>268.621,67</w:t>
            </w:r>
          </w:p>
        </w:tc>
      </w:tr>
    </w:tbl>
    <w:p w:rsidR="007B09AA" w:rsidRDefault="007B09AA">
      <w:pPr>
        <w:autoSpaceDE w:val="0"/>
        <w:jc w:val="both"/>
        <w:rPr>
          <w:rFonts w:eastAsia="TimesNewRomanPSMT" w:cs="TimesNewRomanPSMT"/>
          <w:b/>
          <w:bCs/>
          <w:color w:val="000000"/>
        </w:rPr>
      </w:pPr>
    </w:p>
    <w:p w:rsidR="007B09AA" w:rsidRDefault="007B09AA">
      <w:pPr>
        <w:autoSpaceDE w:val="0"/>
        <w:rPr>
          <w:rFonts w:eastAsia="TimesNewRomanPSMT" w:cs="TimesNewRomanPSMT"/>
          <w:color w:val="000000"/>
        </w:rPr>
      </w:pPr>
      <w:r>
        <w:rPr>
          <w:rFonts w:eastAsia="Tahoma-Bold" w:cs="Tahoma-Bold"/>
          <w:b/>
          <w:bCs/>
          <w:color w:val="000000"/>
        </w:rPr>
        <w:t>SEYAHAT GİDERLERİ</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ÖYP araştırma görevlileri ile bunların danışmanlarının yılda 15 günü geçmeyecek şekilde yurtiçi ve yurtdışı bilimsel amaçlı toplantılara katılımları 6245 sayılı Harcırah Kanunu uyarınca yapılır. Araştırma görevlisi başvuru formlarını doldurarak ÖYP Koordinatörlüğü’ne iletirler. ÖYP Koordinatörlüğü tarafından başvurular değerlendirir. ÖYP Koordinatörlüğü uygundur kararı alındıktan sonra ilgili Dekanlık/Enstitüye gönderilir. Dekanlık/Enstitü Yönetim Kurulunda ve Üniversite Yönetim Kurulunda değerlendirilen kararlar Personel Dairesi Başkanlığı ve ÖYP Koordinatörlüğü’ne bildirilir. </w: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r>
        <w:rPr>
          <w:rFonts w:eastAsia="Tahoma-Bold" w:cs="Tahoma-Bold"/>
          <w:b/>
          <w:bCs/>
          <w:color w:val="000000"/>
        </w:rPr>
        <w:t>YOLLUK ÖDEMELERİ SÜREÇ AKIŞ ŞEMASI</w:t>
      </w: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6192" behindDoc="0" locked="0" layoutInCell="1" allowOverlap="1">
            <wp:simplePos x="0" y="0"/>
            <wp:positionH relativeFrom="column">
              <wp:posOffset>1925955</wp:posOffset>
            </wp:positionH>
            <wp:positionV relativeFrom="paragraph">
              <wp:posOffset>0</wp:posOffset>
            </wp:positionV>
            <wp:extent cx="2219325" cy="514985"/>
            <wp:effectExtent l="0" t="0" r="0" b="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9325" cy="5149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554EDD">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57216" behindDoc="0" locked="0" layoutInCell="1" allowOverlap="1">
                <wp:simplePos x="0" y="0"/>
                <wp:positionH relativeFrom="column">
                  <wp:posOffset>2545080</wp:posOffset>
                </wp:positionH>
                <wp:positionV relativeFrom="paragraph">
                  <wp:posOffset>142240</wp:posOffset>
                </wp:positionV>
                <wp:extent cx="628650" cy="586740"/>
                <wp:effectExtent l="30480" t="8890" r="26670" b="1397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86740"/>
                        </a:xfrm>
                        <a:prstGeom prst="downArrow">
                          <a:avLst>
                            <a:gd name="adj1" fmla="val 50000"/>
                            <a:gd name="adj2" fmla="val 2500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67B377" id="AutoShape 8" o:spid="_x0000_s1026" type="#_x0000_t67" style="position:absolute;margin-left:200.4pt;margin-top:11.2pt;width:49.5pt;height:46.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4384" behindDoc="0" locked="0" layoutInCell="1" allowOverlap="1">
            <wp:simplePos x="0" y="0"/>
            <wp:positionH relativeFrom="column">
              <wp:align>center</wp:align>
            </wp:positionH>
            <wp:positionV relativeFrom="paragraph">
              <wp:posOffset>0</wp:posOffset>
            </wp:positionV>
            <wp:extent cx="5948680" cy="3481705"/>
            <wp:effectExtent l="0" t="0" r="0" b="0"/>
            <wp:wrapTopAndBottom/>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8680" cy="34817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B09AA">
        <w:rPr>
          <w:rFonts w:eastAsia="TimesNewRomanPSMT" w:cs="TimesNewRomanPSMT"/>
          <w:color w:val="000000"/>
        </w:rPr>
        <w:cr/>
      </w:r>
      <w:r w:rsidR="008D38C7">
        <w:rPr>
          <w:rFonts w:eastAsia="TimesNewRomanPSMT" w:cs="TimesNewRomanPSMT"/>
          <w:color w:val="000000"/>
        </w:rPr>
        <w:t xml:space="preserve">         </w:t>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r>
      <w:r w:rsidR="007B09AA">
        <w:rPr>
          <w:rFonts w:eastAsia="TimesNewRomanPSMT" w:cs="TimesNewRomanPSMT"/>
          <w:color w:val="000000"/>
        </w:rPr>
        <w:tab/>
        <w:t xml:space="preserve">     </w:t>
      </w:r>
      <w:r w:rsidR="008D38C7">
        <w:rPr>
          <w:rFonts w:eastAsia="TimesNewRomanPSMT" w:cs="TimesNewRomanPSMT"/>
          <w:color w:val="000000"/>
        </w:rPr>
        <w:t xml:space="preserve">           </w:t>
      </w:r>
      <w:r w:rsidR="007B09AA">
        <w:rPr>
          <w:rFonts w:eastAsia="TimesNewRomanPSMT" w:cs="TimesNewRomanPSMT"/>
          <w:color w:val="000000"/>
        </w:rPr>
        <w:t>8</w:t>
      </w:r>
      <w:r w:rsidR="007B09AA">
        <w:rPr>
          <w:rFonts w:eastAsia="TimesNewRomanPSMT" w:cs="TimesNewRomanPSMT"/>
          <w:color w:val="000000"/>
        </w:rPr>
        <w:tab/>
      </w:r>
    </w:p>
    <w:p w:rsidR="007B09AA" w:rsidRDefault="007B09AA">
      <w:pPr>
        <w:autoSpaceDE w:val="0"/>
      </w:pPr>
      <w:r>
        <w:rPr>
          <w:rFonts w:eastAsia="TimesNewRomanPSMT" w:cs="TimesNewRomanPSMT"/>
          <w:color w:val="000000"/>
        </w:rPr>
        <w:lastRenderedPageBreak/>
        <w:tab/>
      </w:r>
      <w:r>
        <w:rPr>
          <w:rFonts w:eastAsia="TimesNewRomanPSMT" w:cs="TimesNewRomanPSMT"/>
          <w:color w:val="000000"/>
        </w:rPr>
        <w:tab/>
      </w:r>
      <w:r>
        <w:rPr>
          <w:rFonts w:eastAsia="TimesNewRomanPSMT" w:cs="TimesNewRomanPSMT"/>
          <w:color w:val="000000"/>
        </w:rPr>
        <w:tab/>
      </w:r>
      <w:r>
        <w:rPr>
          <w:rFonts w:eastAsia="TimesNewRomanPSMT" w:cs="TimesNewRomanPSMT"/>
          <w:color w:val="000000"/>
        </w:rPr>
        <w:tab/>
      </w:r>
    </w:p>
    <w:p w:rsidR="007B09AA" w:rsidRDefault="00554EDD">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58240" behindDoc="0" locked="0" layoutInCell="1" allowOverlap="1">
                <wp:simplePos x="0" y="0"/>
                <wp:positionH relativeFrom="column">
                  <wp:posOffset>2526030</wp:posOffset>
                </wp:positionH>
                <wp:positionV relativeFrom="paragraph">
                  <wp:posOffset>6985</wp:posOffset>
                </wp:positionV>
                <wp:extent cx="571500" cy="1019175"/>
                <wp:effectExtent l="20955" t="6985" r="26670" b="1206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19175"/>
                        </a:xfrm>
                        <a:prstGeom prst="downArrow">
                          <a:avLst>
                            <a:gd name="adj1" fmla="val 50000"/>
                            <a:gd name="adj2" fmla="val 4458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6F4776" id="AutoShape 9" o:spid="_x0000_s1026" type="#_x0000_t67" style="position:absolute;margin-left:198.9pt;margin-top:.55pt;width:45pt;height:80.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6031230" cy="810895"/>
            <wp:effectExtent l="0" t="0" r="0" b="0"/>
            <wp:wrapTopAndBottom/>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1230" cy="8108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60288" behindDoc="0" locked="0" layoutInCell="1" allowOverlap="1">
                <wp:simplePos x="0" y="0"/>
                <wp:positionH relativeFrom="column">
                  <wp:posOffset>2506980</wp:posOffset>
                </wp:positionH>
                <wp:positionV relativeFrom="paragraph">
                  <wp:posOffset>937260</wp:posOffset>
                </wp:positionV>
                <wp:extent cx="600075" cy="990600"/>
                <wp:effectExtent l="20955" t="13335" r="26670" b="571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990600"/>
                        </a:xfrm>
                        <a:prstGeom prst="downArrow">
                          <a:avLst>
                            <a:gd name="adj1" fmla="val 50000"/>
                            <a:gd name="adj2" fmla="val 41270"/>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0E5F7A" id="AutoShape 11" o:spid="_x0000_s1026" type="#_x0000_t67" style="position:absolute;margin-left:197.4pt;margin-top:73.8pt;width:47.25pt;height:7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5992495" cy="982980"/>
            <wp:effectExtent l="0" t="0" r="0" b="0"/>
            <wp:wrapTopAndBottom/>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2495" cy="9829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554EDD">
      <w:pPr>
        <w:autoSpaceDE w:val="0"/>
        <w:rPr>
          <w:rFonts w:eastAsia="TimesNewRomanPSMT" w:cs="TimesNewRomanPSMT"/>
          <w:color w:val="000000"/>
        </w:rPr>
      </w:pPr>
      <w:r>
        <w:rPr>
          <w:noProof/>
          <w:lang w:eastAsia="tr-TR"/>
        </w:rPr>
        <mc:AlternateContent>
          <mc:Choice Requires="wps">
            <w:drawing>
              <wp:anchor distT="0" distB="0" distL="114300" distR="114300" simplePos="0" relativeHeight="251662336" behindDoc="0" locked="0" layoutInCell="1" allowOverlap="1">
                <wp:simplePos x="0" y="0"/>
                <wp:positionH relativeFrom="column">
                  <wp:posOffset>2497455</wp:posOffset>
                </wp:positionH>
                <wp:positionV relativeFrom="paragraph">
                  <wp:posOffset>27305</wp:posOffset>
                </wp:positionV>
                <wp:extent cx="666750" cy="723900"/>
                <wp:effectExtent l="30480" t="8255" r="26670" b="1079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723900"/>
                        </a:xfrm>
                        <a:prstGeom prst="downArrow">
                          <a:avLst>
                            <a:gd name="adj1" fmla="val 50000"/>
                            <a:gd name="adj2" fmla="val 27143"/>
                          </a:avLst>
                        </a:prstGeom>
                        <a:solidFill>
                          <a:srgbClr val="729FCF"/>
                        </a:solidFill>
                        <a:ln w="9525">
                          <a:solidFill>
                            <a:srgbClr val="3465A4"/>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53030F" id="AutoShape 13" o:spid="_x0000_s1026" type="#_x0000_t67" style="position:absolute;margin-left:196.65pt;margin-top:2.15pt;width:52.5pt;height:5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" fillcolor="#729fcf" strokecolor="#3465a4">
                <v:stroke joinstyle="round"/>
              </v:shape>
            </w:pict>
          </mc:Fallback>
        </mc:AlternateContent>
      </w: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7B09AA">
      <w:pPr>
        <w:autoSpaceDE w:val="0"/>
        <w:rPr>
          <w:rFonts w:eastAsia="TimesNewRomanPSMT" w:cs="TimesNewRomanPSMT"/>
          <w:color w:val="000000"/>
        </w:rPr>
      </w:pPr>
    </w:p>
    <w:p w:rsidR="007B09AA" w:rsidRDefault="00554EDD">
      <w:pPr>
        <w:autoSpaceDE w:val="0"/>
        <w:rPr>
          <w:rFonts w:eastAsia="TimesNewRomanPSMT" w:cs="TimesNewRomanPSMT"/>
          <w:color w:val="000000"/>
        </w:rPr>
      </w:pPr>
      <w:r>
        <w:rPr>
          <w:noProof/>
          <w:lang w:eastAsia="tr-TR"/>
        </w:rPr>
        <w:drawing>
          <wp:anchor distT="0" distB="0" distL="0" distR="0" simplePos="0" relativeHeight="251663360" behindDoc="0" locked="0" layoutInCell="1" allowOverlap="1">
            <wp:simplePos x="0" y="0"/>
            <wp:positionH relativeFrom="column">
              <wp:align>center</wp:align>
            </wp:positionH>
            <wp:positionV relativeFrom="paragraph">
              <wp:posOffset>0</wp:posOffset>
            </wp:positionV>
            <wp:extent cx="6040755" cy="711835"/>
            <wp:effectExtent l="0" t="0" r="0" b="0"/>
            <wp:wrapTopAndBottom/>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0755" cy="71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B09AA" w:rsidRDefault="007B09AA">
      <w:pPr>
        <w:autoSpaceDE w:val="0"/>
        <w:rPr>
          <w:rFonts w:eastAsia="TimesNewRomanPSMT" w:cs="TimesNewRomanPSMT"/>
          <w:color w:val="000000"/>
        </w:rPr>
      </w:pPr>
      <w:r>
        <w:rPr>
          <w:rFonts w:eastAsia="Tahoma-Bold" w:cs="Tahoma-Bold"/>
          <w:b/>
          <w:bCs/>
          <w:color w:val="000000"/>
        </w:rPr>
        <w:t>SATIN ALMA</w:t>
      </w:r>
    </w:p>
    <w:p w:rsidR="007B09AA" w:rsidRDefault="007B09AA">
      <w:pPr>
        <w:autoSpaceDE w:val="0"/>
        <w:rPr>
          <w:rFonts w:eastAsia="TimesNewRomanPSMT" w:cs="TimesNewRomanPSMT"/>
          <w:color w:val="000000"/>
        </w:rPr>
      </w:pPr>
      <w:r>
        <w:rPr>
          <w:rFonts w:eastAsia="TimesNewRomanPSMT" w:cs="TimesNewRomanPSMT"/>
          <w:color w:val="000000"/>
        </w:rPr>
        <w:t>YÖK tarafından kaynak aktarımı yapılmış olan araştırma görevlilerinin satın alma işlemleri</w:t>
      </w:r>
    </w:p>
    <w:p w:rsidR="007B09AA" w:rsidRDefault="007B09AA">
      <w:pPr>
        <w:autoSpaceDE w:val="0"/>
        <w:rPr>
          <w:rFonts w:eastAsia="Tahoma-Bold" w:cs="Tahoma-Bold"/>
          <w:b/>
          <w:bCs/>
          <w:color w:val="000000"/>
        </w:rPr>
      </w:pPr>
      <w:r>
        <w:rPr>
          <w:rFonts w:eastAsia="TimesNewRomanPSMT" w:cs="TimesNewRomanPSMT"/>
          <w:color w:val="000000"/>
        </w:rPr>
        <w:t>201</w:t>
      </w:r>
      <w:r w:rsidR="005861D0">
        <w:rPr>
          <w:rFonts w:eastAsia="TimesNewRomanPSMT" w:cs="TimesNewRomanPSMT"/>
          <w:color w:val="000000"/>
        </w:rPr>
        <w:t>7</w:t>
      </w:r>
      <w:r>
        <w:rPr>
          <w:rFonts w:eastAsia="TimesNewRomanPSMT" w:cs="TimesNewRomanPSMT"/>
          <w:color w:val="000000"/>
        </w:rPr>
        <w:t xml:space="preserve"> yılında gerekli evraklar alındıktan sonra ÖYP Koordinatörlüğü tarafından gerçekleştirilmiştir.</w:t>
      </w:r>
    </w:p>
    <w:p w:rsidR="007B09AA" w:rsidRDefault="007B09AA">
      <w:pPr>
        <w:autoSpaceDE w:val="0"/>
        <w:rPr>
          <w:rFonts w:eastAsia="TimesNewRomanPSMT" w:cs="TimesNewRomanPSMT"/>
          <w:color w:val="000000"/>
        </w:rPr>
      </w:pPr>
      <w:r>
        <w:rPr>
          <w:rFonts w:eastAsia="Tahoma-Bold" w:cs="Tahoma-Bold"/>
          <w:b/>
          <w:bCs/>
          <w:color w:val="000000"/>
        </w:rPr>
        <w:t>HİZMET ALIMI</w:t>
      </w:r>
    </w:p>
    <w:p w:rsidR="007B09AA" w:rsidRDefault="007B09AA" w:rsidP="005861D0">
      <w:pPr>
        <w:autoSpaceDE w:val="0"/>
        <w:jc w:val="both"/>
        <w:rPr>
          <w:rFonts w:eastAsia="TimesNewRomanPSMT" w:cs="TimesNewRomanPSMT"/>
          <w:color w:val="000000"/>
        </w:rPr>
      </w:pPr>
      <w:r>
        <w:rPr>
          <w:rFonts w:eastAsia="TimesNewRomanPSMT" w:cs="TimesNewRomanPSMT"/>
          <w:color w:val="000000"/>
        </w:rPr>
        <w:t xml:space="preserve">Yurtiçi eğitim amaçlı kurs ve üniversiteler haricinde düzenlenecek olan bilimsel etkinliklerinin kayıt ücretleri hizmet alımı şeklinde gerçekleştirilir. Hizmet alımı </w:t>
      </w:r>
      <w:r w:rsidR="005861D0">
        <w:rPr>
          <w:rFonts w:eastAsia="TimesNewRomanPSMT" w:cs="TimesNewRomanPSMT"/>
          <w:color w:val="000000"/>
        </w:rPr>
        <w:t>ÖYP</w:t>
      </w:r>
      <w:r>
        <w:rPr>
          <w:rFonts w:eastAsia="TimesNewRomanPSMT" w:cs="TimesNewRomanPSMT"/>
          <w:color w:val="000000"/>
        </w:rPr>
        <w:t xml:space="preserve"> giderlerinden ödenir.</w:t>
      </w:r>
    </w:p>
    <w:p w:rsidR="007B09AA" w:rsidRDefault="007B09AA" w:rsidP="005861D0">
      <w:pPr>
        <w:autoSpaceDE w:val="0"/>
        <w:jc w:val="both"/>
        <w:rPr>
          <w:rFonts w:eastAsia="Tahoma-Bold" w:cs="Tahoma-Bold"/>
          <w:b/>
          <w:bCs/>
          <w:color w:val="000000"/>
        </w:rPr>
      </w:pPr>
      <w:r>
        <w:rPr>
          <w:rFonts w:eastAsia="TimesNewRomanPSMT" w:cs="TimesNewRomanPSMT"/>
          <w:color w:val="000000"/>
        </w:rPr>
        <w:t xml:space="preserve">İlgili dilekçe ile ÖYP Koordinatörlüğü’ne başvurulur. </w:t>
      </w:r>
    </w:p>
    <w:p w:rsidR="007B09AA" w:rsidRDefault="007B09AA">
      <w:pPr>
        <w:autoSpaceDE w:val="0"/>
        <w:rPr>
          <w:rFonts w:eastAsia="TimesNewRomanPSMT" w:cs="TimesNewRomanPSMT"/>
          <w:color w:val="000000"/>
        </w:rPr>
      </w:pPr>
      <w:r>
        <w:rPr>
          <w:rFonts w:eastAsia="Tahoma-Bold" w:cs="Tahoma-Bold"/>
          <w:b/>
          <w:bCs/>
          <w:color w:val="000000"/>
        </w:rPr>
        <w:t>DÖNEMSEL RAPOR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mecburi hizmetle yükümlü bulundukları yükseköğretim kurumuna yılda bir kez bilgilendirme amacıyla rapor sunmakla yükümlüdür.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 xml:space="preserve">Danışman her yarıyıl sonunda araştırma görevlisi hakkında hazırlayacağı değerlendirme raporunu enstitüye sunar. </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9</w:t>
      </w:r>
      <w:r>
        <w:rPr>
          <w:rFonts w:eastAsia="TimesNewRomanPS-BoldMT" w:cs="TimesNewRomanPS-BoldMT"/>
          <w:color w:val="000000"/>
        </w:rPr>
        <w:tab/>
      </w:r>
    </w:p>
    <w:p w:rsidR="005861D0" w:rsidRPr="005861D0" w:rsidRDefault="005861D0">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lastRenderedPageBreak/>
        <w:t>2. YÖK TARAFINDAN AKTARILAN KAYNAK VE KULLANIMLA</w:t>
      </w:r>
    </w:p>
    <w:p w:rsidR="007B09AA" w:rsidRDefault="007B09AA">
      <w:pPr>
        <w:autoSpaceDE w:val="0"/>
        <w:rPr>
          <w:rFonts w:eastAsia="TimesNewRomanPSMT" w:cs="TimesNewRomanPSMT"/>
          <w:color w:val="000000"/>
        </w:rPr>
      </w:pPr>
      <w:r>
        <w:rPr>
          <w:rFonts w:eastAsia="TimesNewRomanPS-BoldMT" w:cs="TimesNewRomanPS-BoldMT"/>
          <w:b/>
          <w:bCs/>
          <w:color w:val="000000"/>
        </w:rPr>
        <w:t>İLGİLİ MALİ BİLGİLER</w:t>
      </w:r>
    </w:p>
    <w:p w:rsidR="007B09AA" w:rsidRDefault="007B09AA">
      <w:pPr>
        <w:autoSpaceDE w:val="0"/>
        <w:jc w:val="both"/>
        <w:rPr>
          <w:rFonts w:eastAsia="TimesNewRomanPSMT" w:cs="TimesNewRomanPSMT"/>
          <w:color w:val="000000"/>
        </w:rPr>
      </w:pPr>
      <w:r>
        <w:rPr>
          <w:rFonts w:eastAsia="TimesNewRomanPSMT" w:cs="TimesNewRomanPSMT"/>
          <w:color w:val="000000"/>
        </w:rPr>
        <w:t xml:space="preserve">Yükseköğretim Kurulu Genel Kurul Kararı ile kabul edilen, Öğretim Üyesi Yetiştirme Programına İlişkin Esas ve Usuller’in ‘‘Kaynak Aktarımı’’ başlıklı Maddesi uyarınca, lisansüstü eğitim yapan her bir araştırma görevlisine proje gideri için </w:t>
      </w:r>
      <w:r w:rsidR="000A2A3E">
        <w:rPr>
          <w:rFonts w:eastAsia="TimesNewRomanPSMT" w:cs="TimesNewRomanPSMT"/>
          <w:color w:val="000000"/>
        </w:rPr>
        <w:t>9</w:t>
      </w:r>
      <w:r>
        <w:rPr>
          <w:rFonts w:eastAsia="TimesNewRomanPSMT" w:cs="TimesNewRomanPSMT"/>
          <w:color w:val="000000"/>
        </w:rPr>
        <w:t xml:space="preserve">.000 TL, seyahat giderleri için </w:t>
      </w:r>
      <w:r w:rsidR="000A2A3E">
        <w:rPr>
          <w:rFonts w:eastAsia="TimesNewRomanPSMT" w:cs="TimesNewRomanPSMT"/>
          <w:color w:val="000000"/>
        </w:rPr>
        <w:t>6</w:t>
      </w:r>
      <w:r>
        <w:rPr>
          <w:rFonts w:eastAsia="TimesNewRomanPSMT" w:cs="TimesNewRomanPSMT"/>
          <w:color w:val="000000"/>
        </w:rPr>
        <w:t xml:space="preserve">.000 TL olmak üzere toplam </w:t>
      </w:r>
      <w:r w:rsidR="000A2A3E">
        <w:rPr>
          <w:rFonts w:eastAsia="TimesNewRomanPSMT" w:cs="TimesNewRomanPSMT"/>
          <w:color w:val="000000"/>
        </w:rPr>
        <w:t>1</w:t>
      </w:r>
      <w:r>
        <w:rPr>
          <w:rFonts w:eastAsia="TimesNewRomanPSMT" w:cs="TimesNewRomanPSMT"/>
          <w:color w:val="000000"/>
        </w:rPr>
        <w:t>5.000 TL araştırma görevlilerinin devam ettikleri lisansüstü eğitim düzeyleri göz önüne alınarak aşağıdaki tabloda belirtildiği şekilde aktarım gerçekleşmektedir.</w:t>
      </w:r>
    </w:p>
    <w:p w:rsidR="007B09AA" w:rsidRDefault="007B09AA">
      <w:pPr>
        <w:autoSpaceDE w:val="0"/>
        <w:rPr>
          <w:rFonts w:eastAsia="TimesNewRomanPSMT" w:cs="TimesNewRomanPSMT"/>
          <w:color w:val="000000"/>
        </w:rPr>
      </w:pPr>
    </w:p>
    <w:tbl>
      <w:tblPr>
        <w:tblW w:w="0" w:type="auto"/>
        <w:tblInd w:w="241" w:type="dxa"/>
        <w:tblLayout w:type="fixed"/>
        <w:tblCellMar>
          <w:top w:w="55" w:type="dxa"/>
          <w:left w:w="55" w:type="dxa"/>
          <w:bottom w:w="55" w:type="dxa"/>
          <w:right w:w="55" w:type="dxa"/>
        </w:tblCellMar>
        <w:tblLook w:val="0000" w:firstRow="0" w:lastRow="0" w:firstColumn="0" w:lastColumn="0" w:noHBand="0" w:noVBand="0"/>
      </w:tblPr>
      <w:tblGrid>
        <w:gridCol w:w="2234"/>
        <w:gridCol w:w="2400"/>
        <w:gridCol w:w="2415"/>
        <w:gridCol w:w="2230"/>
      </w:tblGrid>
      <w:tr w:rsidR="007B09AA">
        <w:tc>
          <w:tcPr>
            <w:tcW w:w="2234"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Düzey</w:t>
            </w:r>
          </w:p>
        </w:tc>
        <w:tc>
          <w:tcPr>
            <w:tcW w:w="2400"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Proje (TL)</w:t>
            </w:r>
          </w:p>
        </w:tc>
        <w:tc>
          <w:tcPr>
            <w:tcW w:w="2415" w:type="dxa"/>
            <w:tcBorders>
              <w:top w:val="none" w:sz="1" w:space="0" w:color="000000"/>
              <w:left w:val="none" w:sz="1" w:space="0" w:color="000000"/>
              <w:bottom w:val="none" w:sz="1" w:space="0" w:color="000000"/>
            </w:tcBorders>
            <w:shd w:val="clear" w:color="auto" w:fill="auto"/>
          </w:tcPr>
          <w:p w:rsidR="007B09AA" w:rsidRDefault="007B09AA">
            <w:pPr>
              <w:pStyle w:val="TableContents"/>
              <w:rPr>
                <w:rFonts w:eastAsia="TimesNewRomanPSMT" w:cs="TimesNewRomanPSMT"/>
                <w:b/>
                <w:bCs/>
              </w:rPr>
            </w:pPr>
            <w:r>
              <w:rPr>
                <w:rFonts w:eastAsia="TimesNewRomanPSMT" w:cs="TimesNewRomanPSMT"/>
                <w:b/>
                <w:bCs/>
              </w:rPr>
              <w:t>Seyahat (TL)</w:t>
            </w:r>
          </w:p>
        </w:tc>
        <w:tc>
          <w:tcPr>
            <w:tcW w:w="2230" w:type="dxa"/>
            <w:tcBorders>
              <w:top w:val="none" w:sz="1" w:space="0" w:color="000000"/>
              <w:left w:val="none" w:sz="1" w:space="0" w:color="000000"/>
              <w:bottom w:val="none" w:sz="1" w:space="0" w:color="000000"/>
              <w:right w:val="none" w:sz="1" w:space="0" w:color="000000"/>
            </w:tcBorders>
            <w:shd w:val="clear" w:color="auto" w:fill="auto"/>
          </w:tcPr>
          <w:p w:rsidR="007B09AA" w:rsidRDefault="007B09AA">
            <w:pPr>
              <w:pStyle w:val="TableContents"/>
            </w:pPr>
            <w:r>
              <w:rPr>
                <w:rFonts w:eastAsia="TimesNewRomanPSMT" w:cs="TimesNewRomanPSMT"/>
                <w:b/>
                <w:bCs/>
              </w:rPr>
              <w:t>Toplam (TL)</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Yüksek Lisans</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3.000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2.000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5.000</w:t>
            </w:r>
          </w:p>
        </w:tc>
      </w:tr>
      <w:tr w:rsidR="007B09AA">
        <w:tc>
          <w:tcPr>
            <w:tcW w:w="2234" w:type="dxa"/>
            <w:tcBorders>
              <w:left w:val="none" w:sz="1" w:space="0" w:color="000000"/>
              <w:bottom w:val="none" w:sz="1" w:space="0" w:color="000000"/>
            </w:tcBorders>
            <w:shd w:val="clear" w:color="auto" w:fill="auto"/>
          </w:tcPr>
          <w:p w:rsidR="007B09AA" w:rsidRDefault="007B09AA">
            <w:pPr>
              <w:pStyle w:val="TableContents"/>
              <w:rPr>
                <w:rFonts w:eastAsia="TimesNewRomanPSMT" w:cs="TimesNewRomanPSMT"/>
              </w:rPr>
            </w:pPr>
            <w:r>
              <w:rPr>
                <w:rFonts w:eastAsia="TimesNewRomanPSMT" w:cs="TimesNewRomanPSMT"/>
              </w:rPr>
              <w:t>Doktora</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4.000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10.000</w:t>
            </w:r>
          </w:p>
        </w:tc>
      </w:tr>
      <w:tr w:rsidR="007B09AA">
        <w:tc>
          <w:tcPr>
            <w:tcW w:w="2234"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b/>
              </w:rPr>
            </w:pPr>
            <w:r w:rsidRPr="000A2A3E">
              <w:rPr>
                <w:rFonts w:eastAsia="TimesNewRomanPSMT" w:cs="TimesNewRomanPSMT"/>
                <w:b/>
              </w:rPr>
              <w:t>TOPLAM</w:t>
            </w:r>
          </w:p>
        </w:tc>
        <w:tc>
          <w:tcPr>
            <w:tcW w:w="2400"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9.000</w:t>
            </w:r>
          </w:p>
        </w:tc>
        <w:tc>
          <w:tcPr>
            <w:tcW w:w="2415" w:type="dxa"/>
            <w:tcBorders>
              <w:left w:val="none" w:sz="1" w:space="0" w:color="000000"/>
              <w:bottom w:val="none" w:sz="1" w:space="0" w:color="000000"/>
            </w:tcBorders>
            <w:shd w:val="clear" w:color="auto" w:fill="auto"/>
          </w:tcPr>
          <w:p w:rsidR="007B09AA" w:rsidRPr="000A2A3E" w:rsidRDefault="000A2A3E">
            <w:pPr>
              <w:pStyle w:val="TableContents"/>
              <w:rPr>
                <w:rFonts w:eastAsia="TimesNewRomanPSMT" w:cs="TimesNewRomanPSMT"/>
              </w:rPr>
            </w:pPr>
            <w:r>
              <w:rPr>
                <w:rFonts w:eastAsia="TimesNewRomanPSMT" w:cs="TimesNewRomanPSMT"/>
              </w:rPr>
              <w:t>6.000</w:t>
            </w:r>
          </w:p>
        </w:tc>
        <w:tc>
          <w:tcPr>
            <w:tcW w:w="2230" w:type="dxa"/>
            <w:tcBorders>
              <w:left w:val="none" w:sz="1" w:space="0" w:color="000000"/>
              <w:bottom w:val="none" w:sz="1" w:space="0" w:color="000000"/>
              <w:right w:val="none" w:sz="1" w:space="0" w:color="000000"/>
            </w:tcBorders>
            <w:shd w:val="clear" w:color="auto" w:fill="auto"/>
          </w:tcPr>
          <w:p w:rsidR="007B09AA" w:rsidRPr="000A2A3E" w:rsidRDefault="000A2A3E">
            <w:pPr>
              <w:pStyle w:val="TableContents"/>
            </w:pPr>
            <w:r>
              <w:rPr>
                <w:rFonts w:eastAsia="TimesNewRomanPSMT" w:cs="TimesNewRomanPSMT"/>
              </w:rPr>
              <w:t>15.000</w:t>
            </w:r>
          </w:p>
        </w:tc>
      </w:tr>
    </w:tbl>
    <w:p w:rsidR="007B09AA" w:rsidRDefault="007B09AA">
      <w:pPr>
        <w:autoSpaceDE w:val="0"/>
        <w:jc w:val="both"/>
        <w:rPr>
          <w:rFonts w:eastAsia="TimesNewRomanPSMT" w:cs="TimesNewRomanPSMT"/>
          <w:color w:val="000000"/>
        </w:rPr>
      </w:pPr>
      <w:r>
        <w:rPr>
          <w:rFonts w:eastAsia="TimesNewRomanPSMT" w:cs="TimesNewRomanPSMT"/>
          <w:color w:val="000000"/>
        </w:rPr>
        <w:t>Yüksek lisans veya doktora eğitimini tamamlayan veya azami eğitim süresini aşan araştırma görevlileri için kullanılamayan kaynak tutarı, Yükseköğretim Kurulunun hesabına iade edilmektedir. Araştırma görevlisinin yüksek lisansı bitirip, doktoraya başlaması durumunda yüksek lisans için YÖK tarafından gönderilen kaynak iade edildikten sonra; adına doktora için kaynak talep edilmektedir.</w:t>
      </w:r>
    </w:p>
    <w:p w:rsidR="007B09AA" w:rsidRDefault="007B09AA">
      <w:pPr>
        <w:autoSpaceDE w:val="0"/>
        <w:jc w:val="both"/>
        <w:rPr>
          <w:rFonts w:eastAsia="Calibri-Bold" w:cs="Calibri-Bold"/>
          <w:b/>
          <w:bCs/>
          <w:color w:val="000000"/>
        </w:rPr>
      </w:pPr>
      <w:r>
        <w:rPr>
          <w:rFonts w:eastAsia="TimesNewRomanPSMT" w:cs="TimesNewRomanPSMT"/>
          <w:color w:val="000000"/>
        </w:rPr>
        <w:t>Amacı doğrultusunda kullanılamayacağı anlaşılan ve diğer gider gruplarına aktarım yapılmaz.</w:t>
      </w:r>
    </w:p>
    <w:p w:rsidR="007B09AA" w:rsidRDefault="007B09AA">
      <w:pPr>
        <w:autoSpaceDE w:val="0"/>
        <w:rPr>
          <w:rFonts w:eastAsia="TimesNewRomanPS-BoldMT" w:cs="TimesNewRomanPS-BoldMT"/>
          <w:b/>
          <w:bCs/>
          <w:color w:val="000000"/>
        </w:rPr>
      </w:pP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r>
      <w:r>
        <w:rPr>
          <w:rFonts w:eastAsia="Calibri-Bold" w:cs="Calibri-Bold"/>
          <w:b/>
          <w:bCs/>
          <w:color w:val="000000"/>
        </w:rPr>
        <w:tab/>
        <w:t xml:space="preserve"> </w:t>
      </w:r>
      <w:r>
        <w:rPr>
          <w:rFonts w:eastAsia="Calibri-Bold" w:cs="Calibri-Bold"/>
          <w:b/>
          <w:bCs/>
          <w:color w:val="000000"/>
        </w:rPr>
        <w:tab/>
      </w:r>
      <w:r>
        <w:rPr>
          <w:rFonts w:eastAsia="Calibri" w:cs="Calibri"/>
          <w:b/>
          <w:bCs/>
          <w:color w:val="000000"/>
        </w:rPr>
        <w:tab/>
      </w:r>
    </w:p>
    <w:p w:rsidR="007B09AA" w:rsidRDefault="007B09AA">
      <w:pPr>
        <w:autoSpaceDE w:val="0"/>
        <w:rPr>
          <w:rFonts w:eastAsia="TimesNewRomanPSMT" w:cs="TimesNewRomanPSMT"/>
          <w:color w:val="000000"/>
        </w:rPr>
      </w:pPr>
      <w:r>
        <w:rPr>
          <w:rFonts w:eastAsia="TimesNewRomanPS-BoldMT" w:cs="TimesNewRomanPS-BoldMT"/>
          <w:b/>
          <w:bCs/>
          <w:color w:val="000000"/>
        </w:rPr>
        <w:t>V- ÖNERİ VE TEDBİRLER</w:t>
      </w:r>
    </w:p>
    <w:p w:rsidR="007B09AA" w:rsidRDefault="007B09AA">
      <w:pPr>
        <w:autoSpaceDE w:val="0"/>
        <w:jc w:val="both"/>
        <w:rPr>
          <w:rFonts w:eastAsia="TimesNewRomanPSMT" w:cs="TimesNewRomanPSMT"/>
          <w:color w:val="000000"/>
        </w:rPr>
      </w:pPr>
      <w:r>
        <w:rPr>
          <w:rFonts w:eastAsia="TimesNewRomanPSMT" w:cs="TimesNewRomanPSMT"/>
          <w:color w:val="000000"/>
        </w:rPr>
        <w:t>Koordinatörlüğümüzün iş ve işleyişinin sağlıklı bir şekilde gerçekleşmesi ve etkili, ekonomik, verimli bir kaynak kullanımı gerçekleştirmesi için aşağıdaki hususlar açıklanmıştır.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 ve danışmanlarının kaynak kullanımını yıllara yayarak, ihtiyaçları doğrultusunda kullanmaları gerekmektedir.</w:t>
      </w:r>
    </w:p>
    <w:p w:rsidR="007B09AA" w:rsidRDefault="007B09AA">
      <w:pPr>
        <w:autoSpaceDE w:val="0"/>
        <w:jc w:val="both"/>
        <w:rPr>
          <w:rFonts w:eastAsia="TimesNewRomanPSMT" w:cs="TimesNewRomanPSMT"/>
          <w:color w:val="000000"/>
        </w:rPr>
      </w:pPr>
      <w:r>
        <w:rPr>
          <w:rFonts w:eastAsia="TimesNewRomanPSMT" w:cs="TimesNewRomanPSMT"/>
          <w:color w:val="000000"/>
        </w:rPr>
        <w:t>ÖYP araştırma görevlilerinin özlük işleriyle ilgili bir gelişme olduğunda Koordinatörlüğümüzün bu gelişmelerden haberdar olabilmesi için Personel Daire Başkanlığı ve Enstitülerle koordineli bir şekilde çalışması gerekmektedir.</w:t>
      </w:r>
    </w:p>
    <w:p w:rsidR="007B09AA" w:rsidRDefault="007B09AA">
      <w:pPr>
        <w:autoSpaceDE w:val="0"/>
        <w:jc w:val="both"/>
        <w:rPr>
          <w:rFonts w:eastAsia="TimesNewRomanPSMT" w:cs="TimesNewRomanPSMT"/>
          <w:color w:val="000000"/>
        </w:rPr>
      </w:pPr>
      <w:r>
        <w:rPr>
          <w:rFonts w:eastAsia="TimesNewRomanPSMT" w:cs="TimesNewRomanPSMT"/>
          <w:color w:val="000000"/>
        </w:rPr>
        <w:t>Yükseköğretim Kurulu Genel Kurul Kararı ile kabul edilen, Öğretim Üyesi Yetiştirme Programına İlişkin Esas ve Usuller hakkında, yeni atanan ÖYP araştırma görevlileri için bilgilendirme toplantıları gerçekleştirilmelidir.</w:t>
      </w:r>
    </w:p>
    <w:p w:rsidR="006C63F8" w:rsidRDefault="006C63F8">
      <w:pPr>
        <w:autoSpaceDE w:val="0"/>
        <w:jc w:val="both"/>
        <w:rPr>
          <w:rFonts w:eastAsia="TimesNewRomanPSMT" w:cs="TimesNewRomanPSMT"/>
          <w:color w:val="000000"/>
        </w:rPr>
      </w:pPr>
      <w:r>
        <w:rPr>
          <w:rFonts w:eastAsia="TimesNewRomanPSMT" w:cs="TimesNewRomanPSMT"/>
          <w:color w:val="000000"/>
        </w:rPr>
        <w:t xml:space="preserve">674 sayılı Olağanüstü Hal Kapsamında Bazı Düzenlemeler Yapılması Hakkında Kanun Hükmünde </w:t>
      </w:r>
    </w:p>
    <w:p w:rsidR="006C63F8" w:rsidRDefault="006C63F8">
      <w:pPr>
        <w:autoSpaceDE w:val="0"/>
        <w:jc w:val="both"/>
        <w:rPr>
          <w:rFonts w:eastAsia="TimesNewRomanPSMT" w:cs="TimesNewRomanPSMT"/>
          <w:color w:val="000000"/>
        </w:rPr>
      </w:pPr>
      <w:r>
        <w:rPr>
          <w:rFonts w:eastAsia="TimesNewRomanPSMT" w:cs="TimesNewRomanPSMT"/>
          <w:color w:val="000000"/>
        </w:rPr>
        <w:t>Kararnamenin 49 uncu maddesiyle 2547 sayılı Kanuna eklenen Ek 30 uncu maddesiyle Öğretim Üyesi Yetiştirme Programı (ÖYP) kapsamında 2547 sayılı Kanunun</w:t>
      </w:r>
      <w:r w:rsidR="003D55A8">
        <w:rPr>
          <w:rFonts w:eastAsia="TimesNewRomanPSMT" w:cs="TimesNewRomanPSMT"/>
          <w:color w:val="000000"/>
        </w:rPr>
        <w:t xml:space="preserve"> 33 üncü maddesinin (a) fıkrası uyarınca atanmış olan araştırma görevlilerinin statülerinin herhangi bir işleme gerek kalmaksızın 50/d maddesinde belirtilen statüye dönüştürülmüştür.</w:t>
      </w:r>
    </w:p>
    <w:p w:rsidR="00F23C16" w:rsidRDefault="00F23C16">
      <w:pPr>
        <w:autoSpaceDE w:val="0"/>
        <w:jc w:val="both"/>
        <w:rPr>
          <w:rFonts w:eastAsia="TimesNewRomanPSMT" w:cs="TimesNewRomanPSMT"/>
          <w:color w:val="000000"/>
        </w:rPr>
      </w:pPr>
      <w:r>
        <w:rPr>
          <w:rFonts w:eastAsia="TimesNewRomanPSMT" w:cs="TimesNewRomanPSMT"/>
          <w:color w:val="000000"/>
        </w:rPr>
        <w:t>674 sayılı KHK’nin 49. Maddesi uyarınca statüleri 50/d maddesine dönüştürülen Üniversitemiz ÖYP Araştırma Görevlilerinin statülerinin 33/a maddesine dönüştürülmesine ilişkin Üniversitemiz Senatosu’nun 04.12.2017 gün 2017/12-3 sayılı oturumunda alınan karar ile 33/a maddesine dönüştürülmesi talebinde bulunan ÖYP Araştırma Görevlilerine ait başvuruları Fakülte/Yüksekokullar tarafından değerlendirilmiş olup, Personel Daire Başkanlığına sunulmuştur.</w:t>
      </w:r>
    </w:p>
    <w:p w:rsidR="00F23C16" w:rsidRPr="006C63F8" w:rsidRDefault="00F23C16">
      <w:pPr>
        <w:autoSpaceDE w:val="0"/>
        <w:jc w:val="both"/>
        <w:rPr>
          <w:rFonts w:eastAsia="Calibri" w:cs="Calibri"/>
          <w:color w:val="000000"/>
        </w:rPr>
      </w:pPr>
      <w:r>
        <w:rPr>
          <w:rFonts w:eastAsia="TimesNewRomanPSMT" w:cs="TimesNewRomanPSMT"/>
          <w:color w:val="000000"/>
        </w:rPr>
        <w:t>Personel Daire Başkanlığına sunulan başvuru dosyaları Üniversitemiz Yönetim Kurulu tarafından değerlendirilip</w:t>
      </w:r>
      <w:r w:rsidR="006574C3">
        <w:rPr>
          <w:rFonts w:eastAsia="TimesNewRomanPSMT" w:cs="TimesNewRomanPSMT"/>
          <w:color w:val="000000"/>
        </w:rPr>
        <w:t xml:space="preserve"> </w:t>
      </w:r>
      <w:r>
        <w:rPr>
          <w:rFonts w:eastAsia="TimesNewRomanPSMT" w:cs="TimesNewRomanPSMT"/>
          <w:color w:val="000000"/>
        </w:rPr>
        <w:t>Yükseköğretim Kurulu Başkanlığına gönderilmiş olup,</w:t>
      </w:r>
      <w:r w:rsidR="006574C3">
        <w:rPr>
          <w:rFonts w:eastAsia="TimesNewRomanPSMT" w:cs="TimesNewRomanPSMT"/>
          <w:color w:val="000000"/>
        </w:rPr>
        <w:t xml:space="preserve"> YÖK Yürütme Kurulu tarafından</w:t>
      </w:r>
      <w:r>
        <w:rPr>
          <w:rFonts w:eastAsia="TimesNewRomanPSMT" w:cs="TimesNewRomanPSMT"/>
          <w:color w:val="000000"/>
        </w:rPr>
        <w:t xml:space="preserve"> başvurusu uygun bulunanların </w:t>
      </w:r>
      <w:r w:rsidR="006574C3">
        <w:rPr>
          <w:rFonts w:eastAsia="TimesNewRomanPSMT" w:cs="TimesNewRomanPSMT"/>
          <w:color w:val="000000"/>
        </w:rPr>
        <w:t>33/a maddesi kapsamında atamaları yapılmıştır.</w:t>
      </w:r>
    </w:p>
    <w:p w:rsidR="007B09AA" w:rsidRDefault="007B09AA">
      <w:pPr>
        <w:autoSpaceDE w:val="0"/>
        <w:jc w:val="both"/>
        <w:rPr>
          <w:rFonts w:eastAsia="Calibri" w:cs="Calibri"/>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003D55A8">
        <w:rPr>
          <w:rFonts w:eastAsia="Calibri-Italic" w:cs="Calibri-Italic"/>
          <w:i/>
          <w:iCs/>
          <w:color w:val="000000"/>
        </w:rPr>
        <w:t xml:space="preserve">     </w:t>
      </w:r>
      <w:r>
        <w:rPr>
          <w:rFonts w:eastAsia="Calibri-Italic" w:cs="Calibri-Italic"/>
          <w:i/>
          <w:iCs/>
          <w:color w:val="000000"/>
        </w:rPr>
        <w:tab/>
      </w:r>
      <w:r>
        <w:rPr>
          <w:rFonts w:eastAsia="Calibri-Italic" w:cs="Calibri-Italic"/>
          <w:i/>
          <w:iCs/>
          <w:color w:val="000000"/>
        </w:rPr>
        <w:tab/>
        <w:t xml:space="preserve"> </w:t>
      </w:r>
      <w:r w:rsidR="003D55A8">
        <w:rPr>
          <w:rFonts w:eastAsia="Calibri-Italic" w:cs="Calibri-Italic"/>
          <w:i/>
          <w:iCs/>
          <w:color w:val="000000"/>
        </w:rPr>
        <w:t xml:space="preserve">             </w:t>
      </w:r>
      <w:r>
        <w:rPr>
          <w:rFonts w:eastAsia="Calibri-Italic" w:cs="Calibri-Italic"/>
          <w:i/>
          <w:iCs/>
          <w:color w:val="000000"/>
        </w:rPr>
        <w:t xml:space="preserve">   </w:t>
      </w:r>
      <w:r w:rsidRPr="008D38C7">
        <w:rPr>
          <w:rFonts w:eastAsia="Calibri-Italic" w:cs="Calibri-Italic"/>
          <w:iCs/>
          <w:color w:val="000000"/>
        </w:rPr>
        <w:t>10</w:t>
      </w:r>
    </w:p>
    <w:p w:rsidR="007B09AA" w:rsidRDefault="007B09AA">
      <w:pPr>
        <w:spacing w:line="360" w:lineRule="auto"/>
        <w:jc w:val="center"/>
        <w:rPr>
          <w:b/>
        </w:rPr>
      </w:pPr>
    </w:p>
    <w:p w:rsidR="007B09AA" w:rsidRDefault="007B09AA">
      <w:pPr>
        <w:spacing w:line="360" w:lineRule="auto"/>
        <w:jc w:val="center"/>
        <w:rPr>
          <w:b/>
        </w:rPr>
      </w:pPr>
      <w:r>
        <w:rPr>
          <w:b/>
        </w:rPr>
        <w:t>T.C.</w:t>
      </w:r>
    </w:p>
    <w:p w:rsidR="007B09AA" w:rsidRDefault="007B09AA">
      <w:pPr>
        <w:spacing w:line="360" w:lineRule="auto"/>
        <w:jc w:val="center"/>
        <w:rPr>
          <w:b/>
        </w:rPr>
      </w:pPr>
      <w:r>
        <w:rPr>
          <w:b/>
        </w:rPr>
        <w:t>BALIKESİR ÜNİVERSİTESİ</w:t>
      </w:r>
    </w:p>
    <w:p w:rsidR="007B09AA" w:rsidRDefault="007B09AA">
      <w:pPr>
        <w:spacing w:line="360" w:lineRule="auto"/>
        <w:jc w:val="center"/>
        <w:rPr>
          <w:b/>
        </w:rPr>
      </w:pPr>
      <w:r>
        <w:rPr>
          <w:b/>
        </w:rPr>
        <w:t>......... FAKÜLTESİ</w:t>
      </w:r>
    </w:p>
    <w:p w:rsidR="007B09AA" w:rsidRDefault="007B09AA">
      <w:pPr>
        <w:spacing w:line="360" w:lineRule="auto"/>
        <w:jc w:val="center"/>
        <w:rPr>
          <w:b/>
        </w:rPr>
      </w:pPr>
      <w:r>
        <w:rPr>
          <w:b/>
        </w:rPr>
        <w:t>................ BÖLÜM BAŞKANLIĞI’NA</w:t>
      </w:r>
    </w:p>
    <w:p w:rsidR="007B09AA" w:rsidRDefault="007B09AA">
      <w:pPr>
        <w:spacing w:line="360" w:lineRule="auto"/>
        <w:rPr>
          <w:b/>
        </w:rPr>
      </w:pPr>
    </w:p>
    <w:p w:rsidR="007B09AA" w:rsidRDefault="007B09AA">
      <w:pPr>
        <w:spacing w:line="360" w:lineRule="auto"/>
        <w:ind w:firstLine="708"/>
        <w:jc w:val="both"/>
      </w:pPr>
      <w:r>
        <w:t>Fakültenizde ÖYP kapsamında Araştırma Görevlisi olarak görev yapmaktayım. Tez çalışmamın, araştırmalarında kullanılmak için ÖYP ödeneğinden karşılanmak üzere aşağıda belirtilen malzemelerin temin edilmesi  hususunda gereğinin yapılmasını arz ederim. ../../.....</w:t>
      </w:r>
    </w:p>
    <w:p w:rsidR="007B09AA" w:rsidRDefault="007B09AA">
      <w:pPr>
        <w:spacing w:line="360" w:lineRule="auto"/>
        <w:jc w:val="both"/>
      </w:pPr>
    </w:p>
    <w:tbl>
      <w:tblPr>
        <w:tblW w:w="0" w:type="auto"/>
        <w:tblInd w:w="459" w:type="dxa"/>
        <w:tblLayout w:type="fixed"/>
        <w:tblLook w:val="0000" w:firstRow="0" w:lastRow="0" w:firstColumn="0" w:lastColumn="0" w:noHBand="0" w:noVBand="0"/>
      </w:tblPr>
      <w:tblGrid>
        <w:gridCol w:w="749"/>
        <w:gridCol w:w="1155"/>
        <w:gridCol w:w="990"/>
        <w:gridCol w:w="5851"/>
      </w:tblGrid>
      <w:tr w:rsidR="007B09AA">
        <w:tc>
          <w:tcPr>
            <w:tcW w:w="749"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rPr>
                <w:b/>
                <w:sz w:val="20"/>
                <w:szCs w:val="20"/>
              </w:rPr>
            </w:pPr>
            <w:r>
              <w:rPr>
                <w:b/>
                <w:sz w:val="20"/>
                <w:szCs w:val="20"/>
              </w:rPr>
              <w:t>No</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rPr>
                <w:b/>
                <w:sz w:val="20"/>
                <w:szCs w:val="20"/>
              </w:rPr>
            </w:pPr>
            <w:r>
              <w:rPr>
                <w:b/>
                <w:sz w:val="20"/>
                <w:szCs w:val="20"/>
              </w:rPr>
              <w:t>Cinsi</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rPr>
                <w:b/>
                <w:sz w:val="20"/>
                <w:szCs w:val="20"/>
              </w:rPr>
            </w:pPr>
            <w:r>
              <w:rPr>
                <w:b/>
                <w:sz w:val="20"/>
                <w:szCs w:val="20"/>
              </w:rPr>
              <w:t>Miktarı</w:t>
            </w: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pPr>
            <w:r>
              <w:rPr>
                <w:b/>
                <w:sz w:val="20"/>
                <w:szCs w:val="20"/>
              </w:rPr>
              <w:t>Özellikleri</w:t>
            </w:r>
          </w:p>
        </w:tc>
      </w:tr>
      <w:tr w:rsidR="007B09AA">
        <w:tc>
          <w:tcPr>
            <w:tcW w:w="749"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r>
              <w:rPr>
                <w:sz w:val="20"/>
                <w:szCs w:val="20"/>
              </w:rPr>
              <w:t>01</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r>
      <w:tr w:rsidR="007B09AA">
        <w:tc>
          <w:tcPr>
            <w:tcW w:w="749"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r>
              <w:rPr>
                <w:sz w:val="20"/>
                <w:szCs w:val="20"/>
              </w:rPr>
              <w:t>02</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r>
      <w:tr w:rsidR="007B09AA">
        <w:tc>
          <w:tcPr>
            <w:tcW w:w="749"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r>
              <w:rPr>
                <w:sz w:val="20"/>
                <w:szCs w:val="20"/>
              </w:rPr>
              <w:t>03</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r>
      <w:tr w:rsidR="007B09AA">
        <w:tc>
          <w:tcPr>
            <w:tcW w:w="749"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r>
              <w:rPr>
                <w:sz w:val="20"/>
                <w:szCs w:val="20"/>
              </w:rPr>
              <w:t>04</w:t>
            </w:r>
          </w:p>
        </w:tc>
        <w:tc>
          <w:tcPr>
            <w:tcW w:w="1155"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center"/>
              <w:rPr>
                <w:sz w:val="20"/>
                <w:szCs w:val="20"/>
              </w:rPr>
            </w:pPr>
          </w:p>
        </w:tc>
        <w:tc>
          <w:tcPr>
            <w:tcW w:w="5851"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rPr>
                <w:sz w:val="20"/>
                <w:szCs w:val="20"/>
              </w:rPr>
            </w:pPr>
          </w:p>
        </w:tc>
      </w:tr>
    </w:tbl>
    <w:p w:rsidR="007B09AA" w:rsidRDefault="007B09AA">
      <w:pPr>
        <w:spacing w:line="360" w:lineRule="auto"/>
        <w:jc w:val="both"/>
      </w:pPr>
    </w:p>
    <w:p w:rsidR="007B09AA" w:rsidRDefault="007B09AA">
      <w:pPr>
        <w:spacing w:line="360" w:lineRule="auto"/>
        <w:jc w:val="both"/>
      </w:pPr>
    </w:p>
    <w:tbl>
      <w:tblPr>
        <w:tblW w:w="0" w:type="auto"/>
        <w:tblInd w:w="399" w:type="dxa"/>
        <w:tblLayout w:type="fixed"/>
        <w:tblLook w:val="0000" w:firstRow="0" w:lastRow="0" w:firstColumn="0" w:lastColumn="0" w:noHBand="0" w:noVBand="0"/>
      </w:tblPr>
      <w:tblGrid>
        <w:gridCol w:w="1904"/>
        <w:gridCol w:w="2610"/>
        <w:gridCol w:w="1995"/>
        <w:gridCol w:w="2296"/>
      </w:tblGrid>
      <w:tr w:rsidR="007B09AA">
        <w:tc>
          <w:tcPr>
            <w:tcW w:w="1904"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rPr>
                <w:b/>
              </w:rPr>
            </w:pPr>
          </w:p>
        </w:tc>
        <w:tc>
          <w:tcPr>
            <w:tcW w:w="2610"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rPr>
                <w:b/>
              </w:rPr>
            </w:pPr>
            <w:r>
              <w:rPr>
                <w:b/>
              </w:rPr>
              <w:t>Ünvanı/Adı-Soyadı</w:t>
            </w:r>
          </w:p>
        </w:tc>
        <w:tc>
          <w:tcPr>
            <w:tcW w:w="1995"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rPr>
                <w:b/>
              </w:rPr>
            </w:pPr>
            <w:r>
              <w:rPr>
                <w:b/>
              </w:rPr>
              <w:t>Onay</w:t>
            </w:r>
          </w:p>
        </w:tc>
        <w:tc>
          <w:tcPr>
            <w:tcW w:w="2296"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center"/>
            </w:pPr>
            <w:r>
              <w:rPr>
                <w:b/>
              </w:rPr>
              <w:t>İmza</w:t>
            </w:r>
          </w:p>
        </w:tc>
      </w:tr>
      <w:tr w:rsidR="007B09AA">
        <w:tc>
          <w:tcPr>
            <w:tcW w:w="1904"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spacing w:before="240"/>
              <w:jc w:val="both"/>
            </w:pPr>
            <w:r>
              <w:t>Danışman</w:t>
            </w:r>
          </w:p>
        </w:tc>
        <w:tc>
          <w:tcPr>
            <w:tcW w:w="2610"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pPr>
          </w:p>
        </w:tc>
        <w:tc>
          <w:tcPr>
            <w:tcW w:w="1995"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pPr>
          </w:p>
        </w:tc>
        <w:tc>
          <w:tcPr>
            <w:tcW w:w="2296" w:type="dxa"/>
            <w:tcBorders>
              <w:top w:val="single" w:sz="4" w:space="0" w:color="000001"/>
              <w:left w:val="single" w:sz="4" w:space="0" w:color="000001"/>
              <w:bottom w:val="single" w:sz="4" w:space="0" w:color="000001"/>
              <w:right w:val="single" w:sz="4" w:space="0" w:color="000001"/>
            </w:tcBorders>
            <w:shd w:val="clear" w:color="auto" w:fill="auto"/>
          </w:tcPr>
          <w:p w:rsidR="007B09AA" w:rsidRDefault="007B09AA">
            <w:pPr>
              <w:jc w:val="both"/>
            </w:pPr>
          </w:p>
        </w:tc>
      </w:tr>
    </w:tbl>
    <w:p w:rsidR="007B09AA" w:rsidRDefault="007B09AA">
      <w:pPr>
        <w:spacing w:line="360" w:lineRule="auto"/>
        <w:jc w:val="both"/>
      </w:pPr>
    </w:p>
    <w:p w:rsidR="007B09AA" w:rsidRDefault="007B09AA">
      <w:pPr>
        <w:spacing w:line="360" w:lineRule="auto"/>
        <w:jc w:val="both"/>
      </w:pPr>
    </w:p>
    <w:p w:rsidR="007B09AA" w:rsidRDefault="007B09AA">
      <w:pPr>
        <w:spacing w:line="360" w:lineRule="auto"/>
        <w:jc w:val="both"/>
      </w:pPr>
    </w:p>
    <w:p w:rsidR="007B09AA" w:rsidRDefault="007B09AA">
      <w:pPr>
        <w:spacing w:line="360" w:lineRule="auto"/>
      </w:pPr>
    </w:p>
    <w:p w:rsidR="007B09AA" w:rsidRDefault="007B09AA">
      <w:pPr>
        <w:spacing w:line="360" w:lineRule="auto"/>
        <w:rPr>
          <w:rFonts w:eastAsia="Calibri-Italic"/>
          <w:i/>
          <w:iCs/>
          <w:color w:val="000000"/>
        </w:rPr>
      </w:pPr>
      <w:r>
        <w:t xml:space="preserve">Arş. Gör. </w:t>
      </w:r>
    </w:p>
    <w:p w:rsidR="007B09AA" w:rsidRDefault="007B09AA">
      <w:pPr>
        <w:autoSpaceDE w:val="0"/>
        <w:spacing w:line="360" w:lineRule="auto"/>
        <w:rPr>
          <w:rFonts w:eastAsia="Calibri-Italic"/>
          <w:i/>
          <w:iCs/>
          <w:color w:val="000000"/>
        </w:rPr>
      </w:pPr>
      <w:r>
        <w:rPr>
          <w:rFonts w:eastAsia="Calibri-Italic"/>
          <w:i/>
          <w:iCs/>
          <w:color w:val="000000"/>
        </w:rPr>
        <w:t>Cep Tel :</w:t>
      </w:r>
    </w:p>
    <w:p w:rsidR="006574C3" w:rsidRPr="006574C3" w:rsidRDefault="006574C3">
      <w:pPr>
        <w:autoSpaceDE w:val="0"/>
        <w:spacing w:line="360" w:lineRule="auto"/>
        <w:rPr>
          <w:rFonts w:eastAsia="Calibri-Italic" w:cs="Calibri-Italic"/>
          <w:i/>
          <w:iCs/>
          <w:color w:val="000000"/>
        </w:rPr>
      </w:pPr>
      <w:r>
        <w:rPr>
          <w:rFonts w:eastAsia="Calibri-Italic"/>
          <w:i/>
          <w:iCs/>
          <w:color w:val="000000"/>
        </w:rPr>
        <w:t>E-Mail:</w:t>
      </w: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t xml:space="preserve">    </w:t>
      </w:r>
      <w:r w:rsidRPr="008D38C7">
        <w:rPr>
          <w:rFonts w:eastAsia="Calibri-Italic" w:cs="Calibri-Italic"/>
          <w:iCs/>
          <w:color w:val="000000"/>
        </w:rPr>
        <w:t>11</w:t>
      </w:r>
      <w:r w:rsidRPr="008D38C7">
        <w:rPr>
          <w:rFonts w:eastAsia="Calibri-Italic" w:cs="Calibri-Italic"/>
          <w:iCs/>
          <w:color w:val="000000"/>
        </w:rPr>
        <w:tab/>
      </w:r>
    </w:p>
    <w:p w:rsidR="006574C3" w:rsidRPr="006574C3" w:rsidRDefault="006574C3">
      <w:pPr>
        <w:autoSpaceDE w:val="0"/>
        <w:rPr>
          <w:rFonts w:eastAsia="Calibri-Italic" w:cs="Calibri-Italic"/>
          <w:iCs/>
          <w:color w:val="000000"/>
        </w:rPr>
      </w:pPr>
    </w:p>
    <w:p w:rsidR="007B09AA" w:rsidRDefault="001C5780" w:rsidP="001C5780">
      <w:pPr>
        <w:rPr>
          <w:b/>
          <w:bCs/>
          <w:sz w:val="18"/>
          <w:szCs w:val="18"/>
        </w:rPr>
      </w:pPr>
      <w:r>
        <w:rPr>
          <w:b/>
          <w:bCs/>
          <w:sz w:val="18"/>
          <w:szCs w:val="18"/>
        </w:rPr>
        <w:t xml:space="preserve">                                                                                  O</w:t>
      </w:r>
      <w:r w:rsidR="007B09AA">
        <w:rPr>
          <w:b/>
          <w:bCs/>
          <w:sz w:val="18"/>
          <w:szCs w:val="18"/>
        </w:rPr>
        <w:t>NAY BELGESİ</w:t>
      </w:r>
    </w:p>
    <w:tbl>
      <w:tblPr>
        <w:tblW w:w="0" w:type="auto"/>
        <w:tblInd w:w="361" w:type="dxa"/>
        <w:tblLayout w:type="fixed"/>
        <w:tblCellMar>
          <w:left w:w="70" w:type="dxa"/>
          <w:right w:w="70" w:type="dxa"/>
        </w:tblCellMar>
        <w:tblLook w:val="0000" w:firstRow="0" w:lastRow="0" w:firstColumn="0" w:lastColumn="0" w:noHBand="0" w:noVBand="0"/>
      </w:tblPr>
      <w:tblGrid>
        <w:gridCol w:w="2069"/>
        <w:gridCol w:w="1455"/>
        <w:gridCol w:w="135"/>
        <w:gridCol w:w="360"/>
        <w:gridCol w:w="4822"/>
      </w:tblGrid>
      <w:tr w:rsidR="007B09AA">
        <w:trPr>
          <w:trHeight w:val="380"/>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İHALEYİ YAPAN İDARENİN ADI</w:t>
            </w:r>
          </w:p>
          <w:p w:rsidR="007B09AA" w:rsidRDefault="007B09AA">
            <w:pPr>
              <w:jc w:val="center"/>
              <w:rPr>
                <w:b/>
                <w:bCs/>
                <w:sz w:val="18"/>
                <w:szCs w:val="18"/>
              </w:rPr>
            </w:pP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r>
              <w:rPr>
                <w:b/>
                <w:bCs/>
                <w:sz w:val="18"/>
                <w:szCs w:val="18"/>
              </w:rPr>
              <w:t>BALIKESİR ÜNİVERSİTESİ REKTÖRLÜĞÜ</w:t>
            </w:r>
          </w:p>
          <w:p w:rsidR="007B09AA" w:rsidRDefault="007B09AA">
            <w:r>
              <w:rPr>
                <w:b/>
                <w:bCs/>
                <w:sz w:val="18"/>
                <w:szCs w:val="18"/>
              </w:rPr>
              <w:t>Öğretim Üyesi Yetiştirme Programı</w:t>
            </w:r>
          </w:p>
        </w:tc>
      </w:tr>
      <w:tr w:rsidR="007B09AA">
        <w:trPr>
          <w:trHeight w:val="349"/>
        </w:trPr>
        <w:tc>
          <w:tcPr>
            <w:tcW w:w="3524" w:type="dxa"/>
            <w:gridSpan w:val="2"/>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BELGE TARİH ve SAYISI</w:t>
            </w:r>
          </w:p>
        </w:tc>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pStyle w:val="Balk1"/>
            </w:pPr>
            <w:r>
              <w:rPr>
                <w:sz w:val="18"/>
                <w:szCs w:val="18"/>
              </w:rPr>
              <w:t>ÖĞRETİM ÜYESİ YETİŞTİRME PROGRAMI  MAKAMINA</w:t>
            </w:r>
          </w:p>
        </w:tc>
      </w:tr>
      <w:tr w:rsidR="007B09AA">
        <w:trPr>
          <w:cantSplit/>
          <w:trHeight w:val="176"/>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sz w:val="18"/>
                <w:szCs w:val="18"/>
              </w:rPr>
              <w:t>İHALE İLE İLGİLİ BİLGİLER</w:t>
            </w: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sz w:val="18"/>
                <w:szCs w:val="18"/>
              </w:rPr>
              <w:t>İŞİN TANIMI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rFonts w:cs="TimesNewRomanPS-BoldMT"/>
                <w:bCs/>
                <w:sz w:val="18"/>
                <w:szCs w:val="18"/>
              </w:rPr>
            </w:pPr>
            <w:r>
              <w:rPr>
                <w:b/>
                <w:bCs/>
                <w:sz w:val="18"/>
                <w:szCs w:val="18"/>
              </w:rPr>
              <w:t>İŞİN NİTELİĞİ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rFonts w:cs="TimesNewRomanPS-BoldMT"/>
                <w:bCs/>
                <w:sz w:val="18"/>
                <w:szCs w:val="18"/>
              </w:rPr>
            </w:pPr>
          </w:p>
        </w:tc>
      </w:tr>
      <w:tr w:rsidR="007B09AA">
        <w:trPr>
          <w:cantSplit/>
          <w:trHeight w:val="253"/>
        </w:trPr>
        <w:tc>
          <w:tcPr>
            <w:tcW w:w="2069" w:type="dxa"/>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İŞİN MİKTARI</w:t>
            </w:r>
          </w:p>
        </w:tc>
        <w:tc>
          <w:tcPr>
            <w:tcW w:w="6772" w:type="dxa"/>
            <w:gridSpan w:val="4"/>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Kullanılabilir Ödenek Tutarı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Yatırım Proje Numarası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
                <w:bCs/>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Bütçe Tertibi (varsa)</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Avans Verilecekse Şartları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sz w:val="18"/>
                <w:szCs w:val="18"/>
              </w:rPr>
            </w:pPr>
            <w:r>
              <w:rPr>
                <w:b/>
                <w:bCs/>
                <w:sz w:val="18"/>
                <w:szCs w:val="18"/>
              </w:rPr>
              <w:t>İhale Usülü</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trHeight w:val="17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İlanın Şekli ve Adedi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190"/>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Cs/>
                <w:sz w:val="18"/>
                <w:szCs w:val="18"/>
              </w:rPr>
            </w:pPr>
            <w:r>
              <w:rPr>
                <w:b/>
                <w:bCs/>
                <w:sz w:val="18"/>
                <w:szCs w:val="18"/>
              </w:rPr>
              <w:t>Sözleşme ve Teminat Bilgileri</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bCs/>
                <w:sz w:val="18"/>
                <w:szCs w:val="18"/>
              </w:rPr>
            </w:pPr>
          </w:p>
        </w:tc>
      </w:tr>
      <w:tr w:rsidR="007B09AA">
        <w:trPr>
          <w:trHeight w:val="366"/>
        </w:trPr>
        <w:tc>
          <w:tcPr>
            <w:tcW w:w="3659" w:type="dxa"/>
            <w:gridSpan w:val="3"/>
            <w:tcBorders>
              <w:top w:val="single" w:sz="4" w:space="0" w:color="000000"/>
              <w:left w:val="single" w:sz="4" w:space="0" w:color="000000"/>
              <w:bottom w:val="single" w:sz="4" w:space="0" w:color="000000"/>
            </w:tcBorders>
            <w:shd w:val="clear" w:color="auto" w:fill="auto"/>
          </w:tcPr>
          <w:p w:rsidR="007B09AA" w:rsidRDefault="007B09AA">
            <w:pPr>
              <w:rPr>
                <w:b/>
                <w:bCs/>
                <w:sz w:val="18"/>
                <w:szCs w:val="18"/>
              </w:rPr>
            </w:pPr>
            <w:r>
              <w:rPr>
                <w:b/>
                <w:bCs/>
                <w:sz w:val="18"/>
                <w:szCs w:val="18"/>
              </w:rPr>
              <w:t>Fiyat Farkı Ödenecekse Dayanağı</w:t>
            </w:r>
          </w:p>
          <w:p w:rsidR="007B09AA" w:rsidRDefault="007B09AA">
            <w:pPr>
              <w:rPr>
                <w:sz w:val="18"/>
                <w:szCs w:val="18"/>
              </w:rPr>
            </w:pPr>
            <w:r>
              <w:rPr>
                <w:b/>
                <w:bCs/>
                <w:sz w:val="18"/>
                <w:szCs w:val="18"/>
              </w:rPr>
              <w:t>Bakanlar Kurulu Kararı</w:t>
            </w:r>
          </w:p>
        </w:tc>
        <w:tc>
          <w:tcPr>
            <w:tcW w:w="5182" w:type="dxa"/>
            <w:gridSpan w:val="2"/>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rPr>
                <w:sz w:val="18"/>
                <w:szCs w:val="18"/>
              </w:rPr>
            </w:pPr>
          </w:p>
        </w:tc>
      </w:tr>
      <w:tr w:rsidR="007B09AA">
        <w:trPr>
          <w:cantSplit/>
          <w:trHeight w:val="190"/>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İHALE İLE İLGİLİ DİĞER AÇIKLAMALAR</w:t>
            </w:r>
          </w:p>
        </w:tc>
      </w:tr>
      <w:tr w:rsidR="007B09AA">
        <w:trPr>
          <w:trHeight w:val="252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tabs>
                <w:tab w:val="left" w:pos="5790"/>
              </w:tabs>
              <w:spacing w:line="360" w:lineRule="auto"/>
              <w:jc w:val="both"/>
              <w:rPr>
                <w:b/>
                <w:sz w:val="18"/>
                <w:szCs w:val="18"/>
              </w:rPr>
            </w:pPr>
          </w:p>
          <w:p w:rsidR="007B09AA" w:rsidRDefault="007B09AA">
            <w:pPr>
              <w:tabs>
                <w:tab w:val="left" w:pos="5790"/>
              </w:tabs>
              <w:spacing w:line="360" w:lineRule="auto"/>
              <w:jc w:val="both"/>
              <w:rPr>
                <w:b/>
                <w:sz w:val="18"/>
                <w:szCs w:val="18"/>
              </w:rPr>
            </w:pPr>
          </w:p>
        </w:tc>
      </w:tr>
      <w:tr w:rsidR="007B09AA">
        <w:trPr>
          <w:cantSplit/>
          <w:trHeight w:val="335"/>
        </w:trPr>
        <w:tc>
          <w:tcPr>
            <w:tcW w:w="8841" w:type="dxa"/>
            <w:gridSpan w:val="5"/>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jc w:val="center"/>
            </w:pPr>
            <w:r>
              <w:rPr>
                <w:b/>
                <w:bCs/>
                <w:sz w:val="18"/>
                <w:szCs w:val="18"/>
              </w:rPr>
              <w:t xml:space="preserve">   ONAY</w:t>
            </w:r>
          </w:p>
        </w:tc>
      </w:tr>
      <w:tr w:rsidR="007B09AA">
        <w:trPr>
          <w:cantSplit/>
          <w:trHeight w:val="3886"/>
        </w:trPr>
        <w:tc>
          <w:tcPr>
            <w:tcW w:w="4019" w:type="dxa"/>
            <w:gridSpan w:val="4"/>
            <w:tcBorders>
              <w:top w:val="single" w:sz="4" w:space="0" w:color="000000"/>
              <w:left w:val="single" w:sz="4" w:space="0" w:color="000000"/>
              <w:bottom w:val="single" w:sz="4" w:space="0" w:color="000000"/>
            </w:tcBorders>
            <w:shd w:val="clear" w:color="auto" w:fill="auto"/>
          </w:tcPr>
          <w:p w:rsidR="007B09AA" w:rsidRDefault="007B09AA">
            <w:pPr>
              <w:snapToGrid w:val="0"/>
              <w:rPr>
                <w:b/>
                <w:bCs/>
                <w:sz w:val="18"/>
                <w:szCs w:val="18"/>
              </w:rPr>
            </w:pPr>
          </w:p>
          <w:p w:rsidR="007B09AA" w:rsidRDefault="007B09AA">
            <w:pPr>
              <w:jc w:val="center"/>
              <w:rPr>
                <w:b/>
                <w:bCs/>
                <w:sz w:val="18"/>
                <w:szCs w:val="18"/>
              </w:rPr>
            </w:pPr>
            <w:r>
              <w:rPr>
                <w:b/>
                <w:bCs/>
                <w:sz w:val="18"/>
                <w:szCs w:val="18"/>
              </w:rPr>
              <w:t>Yukarıda belirtilen malın satın alınması hususunu onaylarınıza arz ederim.</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GERÇEKLEŞTİRME GÖREVLİSİ</w:t>
            </w:r>
          </w:p>
          <w:p w:rsidR="007B09AA" w:rsidRDefault="007B09AA">
            <w:pPr>
              <w:jc w:val="center"/>
              <w:rPr>
                <w:b/>
                <w:bCs/>
                <w:sz w:val="18"/>
                <w:szCs w:val="18"/>
              </w:rPr>
            </w:pPr>
          </w:p>
          <w:p w:rsidR="007B09AA" w:rsidRDefault="007B09AA">
            <w:pPr>
              <w:rPr>
                <w:b/>
                <w:bCs/>
                <w:sz w:val="18"/>
                <w:szCs w:val="18"/>
              </w:rPr>
            </w:pPr>
            <w:r>
              <w:rPr>
                <w:b/>
                <w:bCs/>
                <w:sz w:val="18"/>
                <w:szCs w:val="18"/>
              </w:rPr>
              <w:t xml:space="preserve">Adı SOYADI : </w:t>
            </w:r>
          </w:p>
          <w:p w:rsidR="007B09AA" w:rsidRDefault="007B09AA">
            <w:pPr>
              <w:rPr>
                <w:b/>
                <w:bCs/>
                <w:sz w:val="18"/>
                <w:szCs w:val="18"/>
              </w:rPr>
            </w:pPr>
            <w:r>
              <w:rPr>
                <w:b/>
                <w:bCs/>
                <w:sz w:val="18"/>
                <w:szCs w:val="18"/>
              </w:rPr>
              <w:t xml:space="preserve">Unvanı           : </w:t>
            </w:r>
          </w:p>
          <w:p w:rsidR="007B09AA" w:rsidRDefault="007B09AA">
            <w:pPr>
              <w:rPr>
                <w:b/>
                <w:bCs/>
                <w:sz w:val="18"/>
                <w:szCs w:val="18"/>
              </w:rPr>
            </w:pPr>
            <w:r>
              <w:rPr>
                <w:b/>
                <w:bCs/>
                <w:sz w:val="18"/>
                <w:szCs w:val="18"/>
              </w:rPr>
              <w:t>İmzası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Pr>
          <w:p w:rsidR="007B09AA" w:rsidRDefault="007B09AA">
            <w:pPr>
              <w:snapToGrid w:val="0"/>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p>
          <w:p w:rsidR="007B09AA" w:rsidRDefault="007B09AA">
            <w:pPr>
              <w:jc w:val="center"/>
              <w:rPr>
                <w:b/>
                <w:bCs/>
                <w:sz w:val="18"/>
                <w:szCs w:val="18"/>
              </w:rPr>
            </w:pPr>
            <w:r>
              <w:rPr>
                <w:b/>
                <w:bCs/>
                <w:sz w:val="18"/>
                <w:szCs w:val="18"/>
              </w:rPr>
              <w:t>UYGUNDUR</w:t>
            </w:r>
          </w:p>
          <w:p w:rsidR="007B09AA" w:rsidRDefault="007B09AA">
            <w:pPr>
              <w:jc w:val="center"/>
              <w:rPr>
                <w:b/>
                <w:bCs/>
                <w:sz w:val="18"/>
                <w:szCs w:val="18"/>
              </w:rPr>
            </w:pPr>
            <w:r>
              <w:rPr>
                <w:b/>
                <w:bCs/>
                <w:sz w:val="18"/>
                <w:szCs w:val="18"/>
              </w:rPr>
              <w:t>..../..../....</w:t>
            </w:r>
          </w:p>
          <w:p w:rsidR="007B09AA" w:rsidRDefault="007B09AA">
            <w:pPr>
              <w:jc w:val="center"/>
              <w:rPr>
                <w:b/>
                <w:bCs/>
                <w:sz w:val="18"/>
                <w:szCs w:val="18"/>
              </w:rPr>
            </w:pPr>
            <w:r>
              <w:rPr>
                <w:b/>
                <w:bCs/>
                <w:sz w:val="18"/>
                <w:szCs w:val="18"/>
              </w:rPr>
              <w:t>HARCAMA YETKİLİSİ</w:t>
            </w:r>
          </w:p>
          <w:p w:rsidR="007B09AA" w:rsidRDefault="007B09AA">
            <w:pPr>
              <w:rPr>
                <w:b/>
                <w:bCs/>
                <w:sz w:val="18"/>
                <w:szCs w:val="18"/>
              </w:rPr>
            </w:pPr>
          </w:p>
          <w:p w:rsidR="007B09AA" w:rsidRDefault="007B09AA">
            <w:pPr>
              <w:rPr>
                <w:b/>
                <w:bCs/>
                <w:sz w:val="18"/>
                <w:szCs w:val="18"/>
              </w:rPr>
            </w:pPr>
          </w:p>
          <w:p w:rsidR="007B09AA" w:rsidRDefault="007B09AA">
            <w:pPr>
              <w:rPr>
                <w:b/>
                <w:bCs/>
                <w:sz w:val="18"/>
                <w:szCs w:val="18"/>
              </w:rPr>
            </w:pPr>
          </w:p>
          <w:p w:rsidR="007B09AA" w:rsidRDefault="007B09AA">
            <w:r>
              <w:rPr>
                <w:b/>
                <w:bCs/>
                <w:sz w:val="18"/>
                <w:szCs w:val="18"/>
              </w:rPr>
              <w:t xml:space="preserve">                             </w:t>
            </w:r>
          </w:p>
        </w:tc>
      </w:tr>
    </w:tbl>
    <w:p w:rsidR="007B09AA" w:rsidRDefault="007B09AA">
      <w:pPr>
        <w:autoSpaceDE w:val="0"/>
        <w:jc w:val="center"/>
        <w:rPr>
          <w:rFonts w:eastAsia="Calibri-Italic" w:cs="Calibri-Italic"/>
          <w:b/>
          <w:bCs/>
          <w:i/>
          <w:iCs/>
          <w:color w:val="000000"/>
          <w:sz w:val="18"/>
          <w:szCs w:val="18"/>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7B09AA" w:rsidRDefault="007B09AA">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1C5780" w:rsidRDefault="001C5780">
      <w:pPr>
        <w:autoSpaceDE w:val="0"/>
        <w:rPr>
          <w:rFonts w:eastAsia="Calibri-Italic" w:cs="Calibri-Italic"/>
          <w:i/>
          <w:iCs/>
          <w:color w:val="000000"/>
        </w:rPr>
      </w:pPr>
    </w:p>
    <w:p w:rsidR="007B09AA" w:rsidRPr="008D38C7" w:rsidRDefault="007B09AA">
      <w:pPr>
        <w:autoSpaceDE w:val="0"/>
        <w:rPr>
          <w:rFonts w:eastAsia="TimesNewRomanPS-BoldMT" w:cs="TimesNewRomanPS-BoldMT"/>
          <w:b/>
          <w:bCs/>
          <w:color w:val="000000"/>
        </w:rPr>
      </w:pP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Pr>
          <w:rFonts w:eastAsia="Calibri-Italic" w:cs="Calibri-Italic"/>
          <w:i/>
          <w:iCs/>
          <w:color w:val="000000"/>
        </w:rPr>
        <w:tab/>
      </w:r>
      <w:r w:rsidRPr="008D38C7">
        <w:rPr>
          <w:rFonts w:eastAsia="Calibri-Italic" w:cs="Calibri-Italic"/>
          <w:iCs/>
          <w:color w:val="000000"/>
        </w:rPr>
        <w:t xml:space="preserve">       12</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MT" w:cs="TimesNewRomanPSMT"/>
          <w:color w:val="000000"/>
        </w:rPr>
      </w:pPr>
      <w:r>
        <w:rPr>
          <w:rFonts w:eastAsia="TimesNewRomanPS-BoldMT" w:cs="TimesNewRomanPS-BoldMT"/>
          <w:b/>
          <w:bCs/>
          <w:color w:val="000000"/>
        </w:rPr>
        <w:t>İÇ KONTROL GÜVENCE BEYANI</w:t>
      </w:r>
    </w:p>
    <w:p w:rsidR="007B09AA" w:rsidRDefault="007B09AA" w:rsidP="00960E25">
      <w:pPr>
        <w:autoSpaceDE w:val="0"/>
        <w:jc w:val="both"/>
        <w:rPr>
          <w:rFonts w:eastAsia="TimesNewRomanPSMT" w:cs="TimesNewRomanPSMT"/>
          <w:color w:val="000000"/>
        </w:rPr>
      </w:pPr>
      <w:r>
        <w:rPr>
          <w:rFonts w:eastAsia="TimesNewRomanPSMT" w:cs="TimesNewRomanPSMT"/>
          <w:color w:val="000000"/>
        </w:rPr>
        <w:t>Harcama yetkilisi olarak yetkim dahilinde; Bu raporda yer alan bilgilerin güvenilir, tam ve doğru olduğunu beyan ederim.Bu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w:t>
      </w:r>
      <w:r w:rsidR="00960E25">
        <w:rPr>
          <w:rFonts w:eastAsia="TimesNewRomanPSMT" w:cs="TimesNewRomanPSMT"/>
          <w:color w:val="000000"/>
        </w:rPr>
        <w:t xml:space="preserve"> </w:t>
      </w:r>
      <w:r>
        <w:rPr>
          <w:rFonts w:eastAsia="TimesNewRomanPSMT" w:cs="TimesNewRomanPSMT"/>
          <w:color w:val="000000"/>
        </w:rPr>
        <w:t>etkin olarak uygulandığını bildiririm.Bu güvence, harcama yetkilisi olarak sahip olduğum bilgi ve değerlendirmeler, iç kontroller, iç denetçi raporları ile Sayıştay raporları gibi bilgim dahilindeki hususlara dayanmaktadır.</w:t>
      </w:r>
    </w:p>
    <w:p w:rsidR="007B09AA" w:rsidRDefault="007B09AA">
      <w:pPr>
        <w:autoSpaceDE w:val="0"/>
        <w:jc w:val="both"/>
        <w:rPr>
          <w:rFonts w:eastAsia="TimesNewRomanPS-BoldMT" w:cs="TimesNewRomanPS-BoldMT"/>
          <w:b/>
          <w:bCs/>
          <w:color w:val="000000"/>
        </w:rPr>
      </w:pPr>
      <w:r>
        <w:rPr>
          <w:rFonts w:eastAsia="TimesNewRomanPSMT" w:cs="TimesNewRomanPSMT"/>
          <w:color w:val="000000"/>
        </w:rPr>
        <w:t>Burada raporlanmayan, idarenin menfaatlerine zarar veren herhangi bir husus hakkında bilgim olmadığını beyan ederim.</w:t>
      </w:r>
    </w:p>
    <w:p w:rsidR="007B09AA" w:rsidRPr="006574C3"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bookmarkStart w:id="0" w:name="_GoBack"/>
      <w:bookmarkEnd w:id="0"/>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1</w:t>
      </w:r>
      <w:r w:rsidR="006574C3">
        <w:rPr>
          <w:rFonts w:eastAsia="TimesNewRomanPS-BoldMT" w:cs="TimesNewRomanPS-BoldMT"/>
          <w:b/>
          <w:bCs/>
          <w:color w:val="000000"/>
        </w:rPr>
        <w:t>5</w:t>
      </w:r>
      <w:r>
        <w:rPr>
          <w:rFonts w:eastAsia="TimesNewRomanPS-BoldMT" w:cs="TimesNewRomanPS-BoldMT"/>
          <w:b/>
          <w:bCs/>
          <w:color w:val="000000"/>
        </w:rPr>
        <w:t>/01/201</w:t>
      </w:r>
      <w:r w:rsidR="006574C3">
        <w:rPr>
          <w:rFonts w:eastAsia="TimesNewRomanPS-BoldMT" w:cs="TimesNewRomanPS-BoldMT"/>
          <w:b/>
          <w:bCs/>
          <w:color w:val="000000"/>
        </w:rPr>
        <w:t>8</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sidR="006574C3">
        <w:rPr>
          <w:rFonts w:eastAsia="TimesNewRomanPS-BoldMT" w:cs="TimesNewRomanPS-BoldMT"/>
          <w:b/>
          <w:bCs/>
          <w:color w:val="000000"/>
        </w:rPr>
        <w:t xml:space="preserve">    </w:t>
      </w:r>
      <w:r>
        <w:rPr>
          <w:rFonts w:eastAsia="TimesNewRomanPS-BoldMT" w:cs="TimesNewRomanPS-BoldMT"/>
          <w:b/>
          <w:bCs/>
          <w:color w:val="000000"/>
        </w:rPr>
        <w:t>Prof.</w:t>
      </w:r>
      <w:r w:rsidR="006574C3">
        <w:rPr>
          <w:rFonts w:eastAsia="TimesNewRomanPS-BoldMT" w:cs="TimesNewRomanPS-BoldMT"/>
          <w:b/>
          <w:bCs/>
          <w:color w:val="000000"/>
        </w:rPr>
        <w:t xml:space="preserve"> </w:t>
      </w:r>
      <w:r>
        <w:rPr>
          <w:rFonts w:eastAsia="TimesNewRomanPS-BoldMT" w:cs="TimesNewRomanPS-BoldMT"/>
          <w:b/>
          <w:bCs/>
          <w:color w:val="000000"/>
        </w:rPr>
        <w:t xml:space="preserve">Dr. </w:t>
      </w:r>
      <w:r w:rsidR="001C5780">
        <w:rPr>
          <w:rFonts w:eastAsia="TimesNewRomanPS-BoldMT" w:cs="TimesNewRomanPS-BoldMT"/>
          <w:b/>
          <w:bCs/>
          <w:color w:val="000000"/>
        </w:rPr>
        <w:t>Fırat ATEŞ</w:t>
      </w:r>
    </w:p>
    <w:p w:rsidR="007B09AA" w:rsidRDefault="007B09AA">
      <w:pPr>
        <w:autoSpaceDE w:val="0"/>
        <w:rPr>
          <w:rFonts w:eastAsia="TimesNewRomanPS-BoldMT" w:cs="TimesNewRomanPS-BoldMT"/>
          <w:b/>
          <w:bCs/>
          <w:color w:val="000000"/>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ÖYP Kurum Koordinatörü</w:t>
      </w: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p>
    <w:p w:rsidR="007B09AA" w:rsidRDefault="007B09AA">
      <w:pPr>
        <w:autoSpaceDE w:val="0"/>
        <w:rPr>
          <w:rFonts w:eastAsia="TimesNewRomanPS-BoldMT" w:cs="TimesNewRomanPS-BoldMT"/>
          <w:b/>
          <w:bCs/>
          <w:color w:val="000000"/>
        </w:rPr>
      </w:pPr>
      <w:r>
        <w:rPr>
          <w:rFonts w:eastAsia="TimesNewRomanPS-BoldMT" w:cs="TimesNewRomanPS-BoldMT"/>
          <w:b/>
          <w:bCs/>
          <w:color w:val="000000"/>
        </w:rPr>
        <w:t xml:space="preserve"> </w:t>
      </w:r>
    </w:p>
    <w:p w:rsidR="007B09AA" w:rsidRDefault="007B09AA">
      <w:pPr>
        <w:autoSpaceDE w:val="0"/>
        <w:rPr>
          <w:rFonts w:cs="SimSun-ExtB"/>
          <w:spacing w:val="112"/>
        </w:rPr>
      </w:pP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r>
      <w:r>
        <w:rPr>
          <w:rFonts w:eastAsia="TimesNewRomanPS-BoldMT" w:cs="TimesNewRomanPS-BoldMT"/>
          <w:b/>
          <w:bCs/>
          <w:color w:val="000000"/>
        </w:rPr>
        <w:tab/>
        <w:t xml:space="preserve">  </w:t>
      </w:r>
      <w:r>
        <w:rPr>
          <w:rFonts w:eastAsia="TimesNewRomanPS-BoldMT" w:cs="TimesNewRomanPS-BoldMT"/>
          <w:color w:val="000000"/>
        </w:rPr>
        <w:t xml:space="preserve">    13</w:t>
      </w:r>
      <w:r>
        <w:rPr>
          <w:rFonts w:eastAsia="TimesNewRomanPS-BoldMT" w:cs="TimesNewRomanPS-BoldMT"/>
          <w:b/>
          <w:bCs/>
          <w:color w:val="000000"/>
        </w:rPr>
        <w:tab/>
      </w:r>
    </w:p>
    <w:sectPr w:rsidR="007B09AA">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ndale Sans UI">
    <w:altName w:val="Arial Unicode MS"/>
    <w:charset w:val="00"/>
    <w:family w:val="auto"/>
    <w:pitch w:val="variable"/>
  </w:font>
  <w:font w:name="Liberation Sans">
    <w:altName w:val="Arial"/>
    <w:charset w:val="00"/>
    <w:family w:val="swiss"/>
    <w:pitch w:val="variable"/>
  </w:font>
  <w:font w:name="MS PGothic">
    <w:panose1 w:val="020B0600070205080204"/>
    <w:charset w:val="80"/>
    <w:family w:val="swiss"/>
    <w:pitch w:val="variable"/>
    <w:sig w:usb0="E00002FF" w:usb1="6AC7FDFB" w:usb2="00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TimesNewRomanPSMT">
    <w:altName w:val="Times New Roman"/>
    <w:charset w:val="00"/>
    <w:family w:val="roman"/>
    <w:pitch w:val="default"/>
  </w:font>
  <w:font w:name="TimesNewRomanPS-BoldMT">
    <w:altName w:val="Times New Roman"/>
    <w:charset w:val="00"/>
    <w:family w:val="roman"/>
    <w:pitch w:val="default"/>
  </w:font>
  <w:font w:name="SymbolMT">
    <w:altName w:val="Times New Roman"/>
    <w:charset w:val="00"/>
    <w:family w:val="auto"/>
    <w:pitch w:val="default"/>
  </w:font>
  <w:font w:name="Tahoma-Bold">
    <w:charset w:val="00"/>
    <w:family w:val="swiss"/>
    <w:pitch w:val="default"/>
  </w:font>
  <w:font w:name="Arial-BoldMT">
    <w:charset w:val="00"/>
    <w:family w:val="swiss"/>
    <w:pitch w:val="default"/>
  </w:font>
  <w:font w:name="Calibri">
    <w:panose1 w:val="020F0502020204030204"/>
    <w:charset w:val="A2"/>
    <w:family w:val="swiss"/>
    <w:pitch w:val="variable"/>
    <w:sig w:usb0="E00002FF" w:usb1="4000ACFF" w:usb2="00000001" w:usb3="00000000" w:csb0="0000019F" w:csb1="00000000"/>
  </w:font>
  <w:font w:name="Calibri-Bold">
    <w:charset w:val="00"/>
    <w:family w:val="swiss"/>
    <w:pitch w:val="default"/>
  </w:font>
  <w:font w:name="Calibri-Italic">
    <w:altName w:val="Arial"/>
    <w:charset w:val="00"/>
    <w:family w:val="swiss"/>
    <w:pitch w:val="default"/>
  </w:font>
  <w:font w:name="SimSun-ExtB">
    <w:panose1 w:val="02010609060101010101"/>
    <w:charset w:val="86"/>
    <w:family w:val="modern"/>
    <w:pitch w:val="fixed"/>
    <w:sig w:usb0="00000003" w:usb1="0A0E0000" w:usb2="00000010" w:usb3="00000000" w:csb0="0004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A2"/>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al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45927EA0"/>
    <w:lvl w:ilvl="0">
      <w:start w:val="2"/>
      <w:numFmt w:val="decimal"/>
      <w:lvlText w:val="%1."/>
      <w:lvlJc w:val="left"/>
      <w:pPr>
        <w:tabs>
          <w:tab w:val="num" w:pos="644"/>
        </w:tabs>
        <w:ind w:left="644" w:hanging="360"/>
      </w:pPr>
      <w:rPr>
        <w:color w:val="00000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FB"/>
    <w:rsid w:val="000A2A3E"/>
    <w:rsid w:val="001C5780"/>
    <w:rsid w:val="0022601B"/>
    <w:rsid w:val="002751DE"/>
    <w:rsid w:val="003D55A8"/>
    <w:rsid w:val="00554EDD"/>
    <w:rsid w:val="005861D0"/>
    <w:rsid w:val="006574C3"/>
    <w:rsid w:val="006C63F8"/>
    <w:rsid w:val="007B09AA"/>
    <w:rsid w:val="007D66EC"/>
    <w:rsid w:val="008D119F"/>
    <w:rsid w:val="008D38C7"/>
    <w:rsid w:val="00960E25"/>
    <w:rsid w:val="009E647C"/>
    <w:rsid w:val="00AC6BDF"/>
    <w:rsid w:val="00AD43C0"/>
    <w:rsid w:val="00BE098F"/>
    <w:rsid w:val="00C01FA5"/>
    <w:rsid w:val="00E24D1E"/>
    <w:rsid w:val="00E67BB7"/>
    <w:rsid w:val="00E85CFB"/>
    <w:rsid w:val="00F23C16"/>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ndale Sans UI"/>
      <w:kern w:val="1"/>
      <w:sz w:val="24"/>
      <w:szCs w:val="24"/>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Andale Sans UI"/>
      <w:kern w:val="1"/>
      <w:sz w:val="24"/>
      <w:szCs w:val="24"/>
    </w:rPr>
  </w:style>
  <w:style w:type="paragraph" w:styleId="Balk1">
    <w:name w:val="heading 1"/>
    <w:basedOn w:val="Normal"/>
    <w:next w:val="Normal"/>
    <w:qFormat/>
    <w:pPr>
      <w:keepNext/>
      <w:numPr>
        <w:numId w:val="1"/>
      </w:num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beringSymbols">
    <w:name w:val="Numbering Symbols"/>
  </w:style>
  <w:style w:type="paragraph" w:customStyle="1" w:styleId="Heading">
    <w:name w:val="Heading"/>
    <w:basedOn w:val="Normal"/>
    <w:next w:val="GvdeMetni"/>
    <w:pPr>
      <w:keepNext/>
      <w:spacing w:before="240" w:after="120"/>
    </w:pPr>
    <w:rPr>
      <w:rFonts w:ascii="Liberation Sans" w:eastAsia="MS PGothic" w:hAnsi="Liberation Sans" w:cs="Tahoma"/>
      <w:sz w:val="28"/>
      <w:szCs w:val="28"/>
    </w:rPr>
  </w:style>
  <w:style w:type="paragraph" w:styleId="GvdeMetni">
    <w:name w:val="Body Text"/>
    <w:basedOn w:val="Normal"/>
    <w:pPr>
      <w:spacing w:after="120"/>
    </w:pPr>
  </w:style>
  <w:style w:type="paragraph" w:styleId="KonuBal">
    <w:name w:val="Title"/>
    <w:basedOn w:val="Normal"/>
    <w:qFormat/>
    <w:pPr>
      <w:keepNext/>
      <w:suppressLineNumbers/>
      <w:spacing w:before="120" w:after="120"/>
    </w:pPr>
    <w:rPr>
      <w:rFonts w:ascii="Arial" w:eastAsia="MS PGothic" w:hAnsi="Arial" w:cs="Tahoma"/>
      <w:i/>
      <w:iCs/>
    </w:rPr>
  </w:style>
  <w:style w:type="paragraph" w:styleId="AltKonuBal">
    <w:name w:val="Subtitle"/>
    <w:basedOn w:val="KonuBal"/>
    <w:next w:val="GvdeMetni"/>
    <w:qFormat/>
    <w:pPr>
      <w:jc w:val="center"/>
    </w:pPr>
    <w:rPr>
      <w:sz w:val="28"/>
      <w:szCs w:val="28"/>
    </w:rPr>
  </w:style>
  <w:style w:type="paragraph" w:styleId="Liste">
    <w:name w:val="List"/>
    <w:basedOn w:val="GvdeMetni"/>
    <w:rPr>
      <w:rFonts w:cs="Tahoma"/>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3780</Words>
  <Characters>21549</Characters>
  <Application>Microsoft Office Word</Application>
  <DocSecurity>0</DocSecurity>
  <Lines>179</Lines>
  <Paragraphs>50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CBEYOGLU</cp:lastModifiedBy>
  <cp:revision>21</cp:revision>
  <cp:lastPrinted>2016-01-14T11:55:00Z</cp:lastPrinted>
  <dcterms:created xsi:type="dcterms:W3CDTF">2018-02-23T08:38:00Z</dcterms:created>
  <dcterms:modified xsi:type="dcterms:W3CDTF">2018-10-09T10:19:00Z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